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9e3db10db4905" /></Relationships>
</file>

<file path=word/document.xml><?xml version="1.0" encoding="utf-8"?>
<w:document xmlns:w="http://schemas.openxmlformats.org/wordprocessingml/2006/main">
  <w:body>
    <w:p>
      <w:r>
        <w:t>H-0207.1</w:t>
      </w:r>
    </w:p>
    <w:p>
      <w:pPr>
        <w:jc w:val="center"/>
      </w:pPr>
      <w:r>
        <w:t>_______________________________________________</w:t>
      </w:r>
    </w:p>
    <w:p/>
    <w:p>
      <w:pPr>
        <w:jc w:val="center"/>
      </w:pPr>
      <w:r>
        <w:rPr>
          <w:b/>
        </w:rPr>
        <w:t>HOUSE BILL 1044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Graham, Couture, Sandlin, Walsh, Rude, Caldier, and Santos</w:t>
      </w:r>
    </w:p>
    <w:p/>
    <w:p>
      <w:r>
        <w:rPr>
          <w:t xml:space="preserve">Prefiled 12/16/22.</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financial assistance to small school districts with demonstrated funding challenges; amending RCW 28A.525.159; adding a new section to chapter 28A.525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school districts in the state are unable to access state funding for school construction, whether due to a lack of bond capacity or because the property tax increase of a bond measure would be a difficult burden. Often, the buildings operated by these school districts are the district's only elementary school, middle school, or high school, putting greater pressure on the need for a safe, up-to-date, long-lasting school building in which students can thrive. The legislature further finds that the state must do more to fund school buildings that are adequate to provide an equitable learning environment for all students in Washington, regardless of where they live. Therefore, the legislature intends to create a new grant program through which small school districts that are generally unable to participate in the current school construction funding program will be able to get the necessary funds to modernize or rebuild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Supplementary modernization and new construction grants and planning grants for financially distressed school districts must be awarded and determined in accordance with this section.</w:t>
      </w:r>
    </w:p>
    <w:p>
      <w:pPr>
        <w:spacing w:before="0" w:after="0" w:line="408" w:lineRule="exact"/>
        <w:ind w:left="0" w:right="0" w:firstLine="576"/>
        <w:jc w:val="left"/>
      </w:pPr>
      <w:r>
        <w:rPr/>
        <w:t xml:space="preserve">(2) Applicant eligibility criteria. Subject to subsection (4) of this section, only school districts that have a student headcount enrollment of 1,000 students or fewer are eligible for grants under this section.</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Projects must comprehensively modernize or replace instructional buildings that are at least 30 years old and that are recorded as poor or unsatisfactory condition by the office of the superintendent of public instruction; and (ii) projects must not exceed 110 percent of the statewide average cost per square foot for new construction or modernization, as applicable, and as estimated by the advisory committee and approved by the office of the superintendent of public instruction.</w:t>
      </w:r>
    </w:p>
    <w:p>
      <w:pPr>
        <w:spacing w:before="0" w:after="0" w:line="408" w:lineRule="exact"/>
        <w:ind w:left="0" w:right="0" w:firstLine="576"/>
        <w:jc w:val="left"/>
      </w:pPr>
      <w:r>
        <w:rPr/>
        <w:t xml:space="preserve">(b)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(4) Other eligibility criteria. School districts with incomplete or outdated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natural hazard assessment must be conducted by an engineer licensed as a structural engineer in Washington state.</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 of this section; (b) all predesign and design costs including value engineering and constructability review; and (c) all related costs associated with the project except school district administration costs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subsection (2) of this section to the governor by September 1st of even-numbered years, beginning on September 1, 2024. This list must include: (i) A description of the proposed project; (ii) the proposed planning grant amount, when applicable; (iii) the proposed construction grant amount, when applicable; (iv) the anticipated school construction assistance program amount; (v) the anticipated local share of project cost; (vi) the estimated total project cost; and (vii) the project score in total and by category.</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current and five-year projected student headcount enrollment, student achievement measures, and financial constraints.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prioritize applications from school districts based on the total number of points awarded under this subsection. The total number of points awarded to an application may not exceed 100 points and must be awarded according to the following criteria:</w:t>
      </w:r>
    </w:p>
    <w:p>
      <w:pPr>
        <w:spacing w:before="0" w:after="0" w:line="408" w:lineRule="exact"/>
        <w:ind w:left="0" w:right="0" w:firstLine="576"/>
        <w:jc w:val="left"/>
      </w:pPr>
      <w:r>
        <w:rPr/>
        <w:t xml:space="preserve">(i) Remaining school district debt capacity. For the purposes of grant prioritization under this section, remaining school district debt capacity must be determined pursuant to RCW 39.36.020. Applications must be awarded no more than 45 points related to debt capacity under this subsection (8)(b)(i) and the number of points awarded related to remaining debt capacity must be calculated as follows:</w:t>
      </w:r>
    </w:p>
    <w:p>
      <w:pPr>
        <w:spacing w:before="0" w:after="0" w:line="408" w:lineRule="exact"/>
        <w:ind w:left="0" w:right="0" w:firstLine="576"/>
        <w:jc w:val="left"/>
      </w:pPr>
      <w:r>
        <w:rPr/>
        <w:t xml:space="preserve">(A) Twenty-five points must be multiplied by the quotient of the applying school district's remaining debt capacity divided by the average remaining debt capacity of school districts statewide subtracted from .49, and then the result of the foregoing must be divided by .49 plus the applying school district's remaining debt capacity divided by the average remaining debt capacity of school districts statewide. A school district may not receive a score of less than zero under this subsection (8)(b)(i)(A).</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Debt Capacity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 </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bl>
    <w:p>
      <w:pPr>
        <w:spacing w:before="0" w:after="0" w:line="408" w:lineRule="exact"/>
        <w:ind w:left="0" w:right="0" w:firstLine="576"/>
        <w:jc w:val="left"/>
      </w:pPr>
      <w:r>
        <w:rPr/>
        <w:t xml:space="preserve">(B) The advisory committee may award no more than 20 additional points to an application for a construction grant based on the severity of the applying school district's financial constraints. Applying school districts shall submit brief statements describing financial constraints as part of the construction grant application process. </w:t>
      </w:r>
    </w:p>
    <w:p>
      <w:pPr>
        <w:spacing w:before="0" w:after="0" w:line="408" w:lineRule="exact"/>
        <w:ind w:left="0" w:right="0" w:firstLine="576"/>
        <w:jc w:val="left"/>
      </w:pPr>
      <w:r>
        <w:rPr/>
        <w:t xml:space="preserve">(ii) Facility condition. Applications must be awarded no more than 40 points related to facility conditions under this subsection (8)(b)(ii). The advisory committee, in consultation with the office of the superintendent of public instruction, shall create and apply a formula for awarding points under this subsection (8)(b)(ii) related to facility condition. This formula must prioritize grant applications from school districts with the most significant building deficiencies within the application pool. The office of the superintendent of public instruction shall provide facility condition data to the advisory committee related to each application. </w:t>
      </w:r>
    </w:p>
    <w:p>
      <w:pPr>
        <w:spacing w:before="0" w:after="0" w:line="408" w:lineRule="exact"/>
        <w:ind w:left="0" w:right="0" w:firstLine="576"/>
        <w:jc w:val="left"/>
      </w:pPr>
      <w:r>
        <w:rPr/>
        <w:t xml:space="preserve">(iii) District enrollment. Applications shall be awarded no more than 15 points related to district enrollment under this subsection (8)(b)(iii) and the number of points awarded must be calculated as follows: 15 points must be multiplied by the quotient of the applying school district's headcount enrollment divided by the average school district headcount enrollment statewide subtracted from .32, and then the result of the foregoing must be divided by .32 plus the applying school district's headcount enrollment divided by the average school district headcount enrollment statewide. A school district may not receive a score of less than zero under this subsection (8)(b)(iii).</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Enrollment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bl>
    <w:p>
      <w:pPr>
        <w:spacing w:before="0" w:after="0" w:line="408" w:lineRule="exact"/>
        <w:ind w:left="0" w:right="0" w:firstLine="576"/>
        <w:jc w:val="left"/>
      </w:pPr>
      <w:r>
        <w:rPr/>
        <w:t xml:space="preserve">(9) Eligibility and scoring criteria recommendations. The advisory committee may propose changes to the eligibility threshold and grant application scoring procedures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Coordination with the school construction assistance program and local cost share. A grant awarded under this section must be coordinated with the school construction assistance program provided by RCW 28A.525.162 through 28A.525.180. In awarding a grant under this section, the office of the superintendent of public instruction must ensure that total state funding from a grant under this section and a school construction assistance program grant does not exceed total project costs minus available local resources. School districts that receive grants under this section may use the grant to fund the required local funding equal to or greater than the difference between the total approved project cost and the amount of state funding assistance computed provided by RCW 28A.525.162 through 28A.525.180. School districts coordinating grants provided in this section with school construction assistance program funding are required to contribute not less than 30 percent of a project's total cost from local resources.</w:t>
      </w:r>
    </w:p>
    <w:p>
      <w:pPr>
        <w:spacing w:before="0" w:after="0" w:line="408" w:lineRule="exact"/>
        <w:ind w:left="0" w:right="0" w:firstLine="576"/>
        <w:jc w:val="left"/>
      </w:pPr>
      <w:r>
        <w:rPr/>
        <w:t xml:space="preserve">(11) Disbursement of grant funds and reporting requirements.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(a) Updating all school inventory and condition data considered necessary by the office of the superintendent of public instruction;</w:t>
      </w:r>
    </w:p>
    <w:p>
      <w:pPr>
        <w:spacing w:before="0" w:after="0" w:line="408" w:lineRule="exact"/>
        <w:ind w:left="0" w:right="0" w:firstLine="576"/>
        <w:jc w:val="left"/>
      </w:pPr>
      <w:r>
        <w:rPr/>
        <w:t xml:space="preserve">(b)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(c)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(12) For the purposes of this section, "advisory committee" means the advisory committee created under RCW 28A.525.159.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financially distressed school districts for grants under section 2 of this act</w:t>
      </w:r>
      <w:r>
        <w:rPr/>
        <w:t xml:space="preserve">. Committee members must have experience in financing, managing, repairing, and improving school facilities in small school districts or state-tribal education compact schools but must not be involved in </w:t>
      </w:r>
      <w:r>
        <w:t>((</w:t>
      </w:r>
      <w:r>
        <w:rPr>
          <w:strike/>
        </w:rPr>
        <w:t xml:space="preserve">a 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d9b894a7984b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37daa318c45f5" /><Relationship Type="http://schemas.openxmlformats.org/officeDocument/2006/relationships/footer" Target="/word/footer1.xml" Id="R21d9b894a7984bb0" /></Relationships>
</file>