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1e7344403749d5" /></Relationships>
</file>

<file path=word/document.xml><?xml version="1.0" encoding="utf-8"?>
<w:document xmlns:w="http://schemas.openxmlformats.org/wordprocessingml/2006/main">
  <w:body>
    <w:p>
      <w:r>
        <w:t>Z-0130.1</w:t>
      </w:r>
    </w:p>
    <w:p>
      <w:pPr>
        <w:jc w:val="center"/>
      </w:pPr>
      <w:r>
        <w:t>_______________________________________________</w:t>
      </w:r>
    </w:p>
    <w:p/>
    <w:p>
      <w:pPr>
        <w:jc w:val="center"/>
      </w:pPr>
      <w:r>
        <w:rPr>
          <w:b/>
        </w:rPr>
        <w:t>HOUSE BILL 1049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Bateman, Riccelli, and Ormsby; by request of Secretary of State</w:t>
      </w:r>
    </w:p>
    <w:p/>
    <w:p>
      <w:r>
        <w:rPr>
          <w:t xml:space="preserve">Prefiled 12/19/22.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timelines for adopting county commissioner district boundaries following expansion from three to five commissioners; and amending RCW 36.32.0552.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filing week</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filing week</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filing week</w:t>
      </w:r>
      <w:r>
        <w:rPr/>
        <w:t xml:space="preserve"> of the year following the election. The two commissioner districts within which no existing member of the board of county commissioners permanently resides shall be designated as districts four and five.</w:t>
      </w:r>
    </w:p>
    <w:p/>
    <w:p>
      <w:pPr>
        <w:jc w:val="center"/>
      </w:pPr>
      <w:r>
        <w:rPr>
          <w:b/>
        </w:rPr>
        <w:t>--- END ---</w:t>
      </w:r>
    </w:p>
    <w:sectPr>
      <w:pgNumType w:start="1"/>
      <w:footerReference xmlns:r="http://schemas.openxmlformats.org/officeDocument/2006/relationships" r:id="R92a7c32719104d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566c5704c413c" /><Relationship Type="http://schemas.openxmlformats.org/officeDocument/2006/relationships/footer" Target="/word/footer1.xml" Id="R92a7c32719104d9b" /></Relationships>
</file>