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5e712160a410b" /></Relationships>
</file>

<file path=word/document.xml><?xml version="1.0" encoding="utf-8"?>
<w:document xmlns:w="http://schemas.openxmlformats.org/wordprocessingml/2006/main">
  <w:body>
    <w:p>
      <w:r>
        <w:t>H-0230.2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1054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Walen, Simmons, Ryu, Bateman, Ramel, Doglio, Macri, Gregerson, Springer, Thai, Kloba, and Donaghy</w:t>
      </w:r>
    </w:p>
    <w:p/>
    <w:p>
      <w:r>
        <w:rPr>
          <w:t xml:space="preserve">Prefiled 12/20/22.</w:t>
        </w:rPr>
      </w:r>
      <w:r>
        <w:rPr>
          <w:t xml:space="preserve">Read first time 01/09/23.  </w:t>
        </w:rPr>
      </w:r>
      <w:r>
        <w:rPr>
          <w:t xml:space="preserve">Referred to Committee on Housing.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authority of owners' associations in common interest communities to regulate or limit occupancy by unrelated persons; adding a new section to chapter 64.32 RCW; adding a new section to chapter 64.34 RCW; adding a new section to chapter 64.38 RCW; and adding a new section to chapter 64.90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32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Except for occupancy limits on short-term rentals as defined in RCW 64.37.010, an association of apartment owners may not adopt or enforce a restriction, covenant, condition, bylaw, rule, regulation, provision of a governing document, or master that regulates or limits the number of unrelated persons that may occupy an apartment.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34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Except for occupancy limits on short-term rentals as defined in RCW 64.37.010, a unit owners' association may not adopt or enforce a restriction, covenant, condition, bylaw, rule, regulation, provision of a governing document, or master that regulates or limits the number of unrelated persons that may occupy a unit.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38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Except for occupancy limits on short-term rentals as defined in RCW 64.37.010, a homeowners' association may not adopt or enforce a restriction, covenant, condition, bylaw, rule, regulation, provision of a governing document, or master that regulates or limits the number of unrelated persons that may occupy a lot.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64</w:t>
      </w:r>
      <w:r>
        <w:rPr/>
        <w:t xml:space="preserve">.</w:t>
      </w:r>
      <w:r>
        <w:t xml:space="preserve">90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Except for occupancy limits on short-term rentals as defined in RCW 64.37.010, a unit owners association may not adopt or enforce a restriction, covenant, condition, bylaw, rule, regulation, provision of a governing document, or master that regulates or limits the number of unrelated persons that may occupy a unit.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6df571e1ad74b0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1054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6ed72c5ec47d6" /><Relationship Type="http://schemas.openxmlformats.org/officeDocument/2006/relationships/footer" Target="/word/footer1.xml" Id="Rb6df571e1ad74b07" /></Relationships>
</file>