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8e42f6e884bc9" /></Relationships>
</file>

<file path=word/document.xml><?xml version="1.0" encoding="utf-8"?>
<w:document xmlns:w="http://schemas.openxmlformats.org/wordprocessingml/2006/main">
  <w:body>
    <w:p>
      <w:r>
        <w:t>H-0281.1</w:t>
      </w:r>
    </w:p>
    <w:p>
      <w:pPr>
        <w:jc w:val="center"/>
      </w:pPr>
      <w:r>
        <w:t>_______________________________________________</w:t>
      </w:r>
    </w:p>
    <w:p/>
    <w:p>
      <w:pPr>
        <w:jc w:val="center"/>
      </w:pPr>
      <w:r>
        <w:rPr>
          <w:b/>
        </w:rPr>
        <w:t>HOUSE BILL 1062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Simmons, Bateman, Reed, Doglio, Orwall, Macri, Gregerson, Thai, Stonier, Santos, and Farivar</w:t>
      </w:r>
    </w:p>
    <w:p/>
    <w:p>
      <w:r>
        <w:rPr>
          <w:t xml:space="preserve">Prefiled 12/21/22.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deception by law enforcement officers during custodial interrogations;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"Deception" means the knowing communication of false facts about evidence or unauthorized statements regarding leniency by a law enforcement officer to a person who is the subject of custodial interrogation.</w:t>
      </w:r>
    </w:p>
    <w:p>
      <w:pPr>
        <w:spacing w:before="0" w:after="0" w:line="408" w:lineRule="exact"/>
        <w:ind w:left="0" w:right="0" w:firstLine="576"/>
        <w:jc w:val="left"/>
      </w:pPr>
      <w:r>
        <w:rPr/>
        <w:t xml:space="preserve">(3) "Law enforcement officer" means a general authority Washington peace officer or limited authority Washington peace officer as defined in RCW 10.93.020.</w:t>
      </w:r>
    </w:p>
    <w:p>
      <w:pPr>
        <w:spacing w:before="0" w:after="0" w:line="408" w:lineRule="exact"/>
        <w:ind w:left="0" w:right="0" w:firstLine="576"/>
        <w:jc w:val="left"/>
      </w:pPr>
      <w:r>
        <w:rPr/>
        <w:t xml:space="preserve">(4)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(5)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statement made by a person during a custodial interrogation conducted by a law enforcement officer is presumed to be inadmissible if the court determines that the officer intentionally engaged in deception in obtaining the statement and the statement was made in relation to an investigation of a misdemeanor or a felony, or, in the case of a juvenile, an allegation that the person being interrogated committed an act that would constitute a misdemeanor or a felony if committed by an adult.</w:t>
      </w:r>
    </w:p>
    <w:p>
      <w:pPr>
        <w:spacing w:before="0" w:after="0" w:line="408" w:lineRule="exact"/>
        <w:ind w:left="0" w:right="0" w:firstLine="576"/>
        <w:jc w:val="left"/>
      </w:pPr>
      <w:r>
        <w:rPr/>
        <w:t xml:space="preserve">(2) The prosecution may overcome the presumption of inadmissibility if it proves by clear and convincing evidence that the person's statement was voluntary and not made in response to the officer's use of deception.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3f98be3f2ed947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f5cc7c6e04b68" /><Relationship Type="http://schemas.openxmlformats.org/officeDocument/2006/relationships/footer" Target="/word/footer1.xml" Id="R3f98be3f2ed94721" /></Relationships>
</file>