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4116ba1c745c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Ryu, Ramel, Lekanoff, Callan, Simmons, Timmons, Thai, Paul, Santos, Ormsby, and Tharinger</w:t>
      </w:r>
    </w:p>
    <w:p/>
    <w:p>
      <w:r>
        <w:rPr>
          <w:t xml:space="preserve">Prefiled 12/27/22.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local governments' ability to contract with community service organizations; amending RCW 35.21.278;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office of financial management forecasts are showing state population growth of more than 2.2 million people by the year 2050.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this growth are still dealing with severe budget impacts brought on by the COVID-19 pandemic and facing a pending economic slowdown, even as the utilization of parks, open spaces, and trails has spiked up dramatically.</w:t>
      </w:r>
    </w:p>
    <w:p>
      <w:pPr>
        <w:spacing w:before="0" w:after="0" w:line="408" w:lineRule="exact"/>
        <w:ind w:left="0" w:right="0" w:firstLine="576"/>
        <w:jc w:val="left"/>
      </w:pPr>
      <w:r>
        <w:rPr/>
        <w:t xml:space="preserve">The legislature finds that local parks agencies desperately need additional funding and tools to address the significant growth in use and to better empower nonprofit and service organizations to make a positive impact in their communities.</w:t>
      </w:r>
    </w:p>
    <w:p>
      <w:pPr>
        <w:spacing w:before="0" w:after="0" w:line="408" w:lineRule="exact"/>
        <w:ind w:left="0" w:right="0" w:firstLine="576"/>
        <w:jc w:val="left"/>
      </w:pPr>
      <w:r>
        <w:rPr/>
        <w:t xml:space="preserve">The legislature finds that community service organizations can help local agencies bring people together in a way that fosters an ethic of service, builds cohesion among residents, and provides more free and accessible outdoor recreation opportunities, particularly in underserved communities.</w:t>
      </w:r>
    </w:p>
    <w:p>
      <w:pPr>
        <w:spacing w:before="0" w:after="0" w:line="408" w:lineRule="exact"/>
        <w:ind w:left="0" w:right="0" w:firstLine="576"/>
        <w:jc w:val="left"/>
      </w:pPr>
      <w:r>
        <w:rPr/>
        <w:t xml:space="preserve">The legislature finds that increased use of volunteers, and agreements with community service organizations, can help smaller agencies stretch local dollars further and take on bigger projects than they otherwise would be able to.</w:t>
      </w:r>
    </w:p>
    <w:p>
      <w:pPr>
        <w:spacing w:before="0" w:after="0" w:line="408" w:lineRule="exact"/>
        <w:ind w:left="0" w:right="0" w:firstLine="576"/>
        <w:jc w:val="left"/>
      </w:pPr>
      <w:r>
        <w:rPr/>
        <w:t xml:space="preserve">The legislature finds that one way to incentivize these types of agreements with community service organizations is by modernizing the state laws around contracting with such organizations, which have not been updated since 1988.</w:t>
      </w:r>
    </w:p>
    <w:p>
      <w:pPr>
        <w:spacing w:before="0" w:after="0" w:line="408" w:lineRule="exact"/>
        <w:ind w:left="0" w:right="0" w:firstLine="576"/>
        <w:jc w:val="left"/>
      </w:pPr>
      <w:r>
        <w:rPr/>
        <w:t xml:space="preserve">The legislature further finds that years of inflation and growth should be taken into account in updating these state laws, which currently restrict many local agencies to a $25,000 per year limit for all community service organization contracts.</w:t>
      </w:r>
    </w:p>
    <w:p>
      <w:pPr>
        <w:spacing w:before="0" w:after="0" w:line="408" w:lineRule="exact"/>
        <w:ind w:left="0" w:right="0" w:firstLine="576"/>
        <w:jc w:val="left"/>
      </w:pPr>
      <w:r>
        <w:rPr/>
        <w:t xml:space="preserve">Therefore, it is the intent of the legislature to modernize the state laws around contracting with community service organizations in a manner that accounts for three and a half decades of growth and inflationary costs, so that local parks agencies can operate with more reasonable and up-to-date limits that are in keeping with today's budget and cost realities. Doing so will provide local agencies one additional tool to address maintenance backlogs, preserve quality open spaces, and better serve communities experiencing inequities and lacking access to parks and recreation facilities and programs that support healthy living. The legislature therefore intends to increase the dollar limit from $25,000 to $75,000 for smaller agencies. It is the intent of the legislature that this limit apply annually to all contracts entered into by an agency under RCW 35.21.278 in any one year, and that this limit not be interpreted to apply on a per contract basis so as to allow any number of individual contracts of up to $75,000.</w:t>
      </w:r>
    </w:p>
    <w:p>
      <w:pPr>
        <w:spacing w:before="0" w:after="0" w:line="408" w:lineRule="exact"/>
        <w:ind w:left="0" w:right="0" w:firstLine="576"/>
        <w:jc w:val="left"/>
      </w:pPr>
      <w:r>
        <w:rPr/>
        <w:t xml:space="preserve">It is the intent of the legislature that this authority be used to provide additional opportunities for public service organizations to meaningfully participate in the betterment of their community, rather than as a way for local agencies to advantage nonprofits over other businesses in public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 and may reimburse the contracting association its expense. The contracting association may use volunteers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three times that of the payment to the contracting association. All payments made by a public entity under the authority of this section for all such contracts in any one year shall not exceed </w:t>
      </w:r>
      <w:r>
        <w:t>((</w:t>
      </w:r>
      <w:r>
        <w:rPr>
          <w:strike/>
        </w:rPr>
        <w:t xml:space="preserve">twenty-five thousand dollars</w:t>
      </w:r>
      <w:r>
        <w:t>))</w:t>
      </w:r>
      <w:r>
        <w:rPr/>
        <w:t xml:space="preserve"> </w:t>
      </w:r>
      <w:r>
        <w:rPr>
          <w:u w:val="single"/>
        </w:rPr>
        <w:t xml:space="preserve">$75,000</w:t>
      </w:r>
      <w:r>
        <w:rPr/>
        <w:t xml:space="preserve">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
      <w:pPr>
        <w:jc w:val="center"/>
      </w:pPr>
      <w:r>
        <w:rPr>
          <w:b/>
        </w:rPr>
        <w:t>--- END ---</w:t>
      </w:r>
    </w:p>
    <w:sectPr>
      <w:pgNumType w:start="1"/>
      <w:footerReference xmlns:r="http://schemas.openxmlformats.org/officeDocument/2006/relationships" r:id="Rf9d4ffdd0739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a52257e2447b5" /><Relationship Type="http://schemas.openxmlformats.org/officeDocument/2006/relationships/footer" Target="/word/footer1.xml" Id="Rf9d4ffdd07394cd3" /></Relationships>
</file>