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a6ddb5e72042fd" /></Relationships>
</file>

<file path=word/document.xml><?xml version="1.0" encoding="utf-8"?>
<w:document xmlns:w="http://schemas.openxmlformats.org/wordprocessingml/2006/main">
  <w:body>
    <w:p>
      <w:r>
        <w:t>H-0303.1</w:t>
      </w:r>
    </w:p>
    <w:p>
      <w:pPr>
        <w:jc w:val="center"/>
      </w:pPr>
      <w:r>
        <w:t>_______________________________________________</w:t>
      </w:r>
    </w:p>
    <w:p/>
    <w:p>
      <w:pPr>
        <w:jc w:val="center"/>
      </w:pPr>
      <w:r>
        <w:rPr>
          <w:b/>
        </w:rPr>
        <w:t>HOUSE BILL 1115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Bateman, Stonier, Reed, Fitzgibbon, Berry, Ramel, Doglio, Macri, Simmons, Duerr, Thai, Bergquist, Wylie, Pollet, Santos, Riccelli, Fosse, and Ormsby</w:t>
      </w:r>
    </w:p>
    <w:p/>
    <w:p>
      <w:r>
        <w:rPr>
          <w:t xml:space="preserve">Prefiled 01/04/23.</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cost sharing for abortion; amending RCW 48.43.073; and adding a new section to chapter 41.05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073</w:t>
      </w:r>
      <w:r>
        <w:rPr/>
        <w:t xml:space="preserve"> and 2021 c 53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 Except as provided in subsection (5) of this section, if a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2022,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u w:val="single"/>
        </w:rPr>
        <w:t xml:space="preserve">(b) Except as provided in (c) of this subsection, for health plans issued or renewed on or after January 1, 2024, a health carrier may not impose cost sharing for abortion of a pregnancy.</w:t>
      </w:r>
    </w:p>
    <w:p>
      <w:pPr>
        <w:spacing w:before="0" w:after="0" w:line="408" w:lineRule="exact"/>
        <w:ind w:left="0" w:right="0" w:firstLine="576"/>
        <w:jc w:val="left"/>
      </w:pPr>
      <w:r>
        <w:rPr>
          <w:u w:val="single"/>
        </w:rPr>
        <w:t xml:space="preserve">(c) For a health plan that provides coverage for abortion of a pregnancy and is offered as a qualifying health plan for a health savings account, the health carrier shall establish the plan's cost sharing for the coverage required by this section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t xml:space="preserve">(2)(a) Except as provided in (b) of this subsection, a health plan or student health plan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plan or student health plan's coverage of maternity care or services</w:t>
      </w:r>
      <w:r>
        <w:t>((</w:t>
      </w:r>
      <w:r>
        <w:rPr>
          <w:strike/>
        </w:rPr>
        <w:t xml:space="preserve">, including applicable cost sharing</w:t>
      </w:r>
      <w:r>
        <w:t>))</w:t>
      </w:r>
      <w:r>
        <w:rPr/>
        <w:t xml:space="preserve">.</w:t>
      </w:r>
    </w:p>
    <w:p>
      <w:pPr>
        <w:spacing w:before="0" w:after="0" w:line="408" w:lineRule="exact"/>
        <w:ind w:left="0" w:right="0" w:firstLine="576"/>
        <w:jc w:val="left"/>
      </w:pPr>
      <w:r>
        <w:rPr/>
        <w:t xml:space="preserve">(ii) A health plan or student health plan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or student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or student health plan under this subsection does not affect the operation of this section in other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offered to public employees and their covered dependents under this chapter issued or renewed on or after January 1, 2024, that provides coverage for abortion may not impose cost sharing for the abortion of a pregnancy.</w:t>
      </w:r>
    </w:p>
    <w:p>
      <w:pPr>
        <w:spacing w:before="0" w:after="0" w:line="408" w:lineRule="exact"/>
        <w:ind w:left="0" w:right="0" w:firstLine="576"/>
        <w:jc w:val="left"/>
      </w:pPr>
      <w:r>
        <w:rPr/>
        <w:t xml:space="preserve">(2) For a health plan that provides coverage for abortion of a pregnancy and is offered as a qualifying health plan for a health savings account, the health plan shall establish the plan's cost sharing for the coverage required by this section at the minimum level necessary to preserve the enrollee's ability to claim tax exempt contributions and withdrawals from the enrollee's health savings account under internal revenue service laws and regulations.</w:t>
      </w:r>
    </w:p>
    <w:p/>
    <w:p>
      <w:pPr>
        <w:jc w:val="center"/>
      </w:pPr>
      <w:r>
        <w:rPr>
          <w:b/>
        </w:rPr>
        <w:t>--- END ---</w:t>
      </w:r>
    </w:p>
    <w:sectPr>
      <w:pgNumType w:start="1"/>
      <w:footerReference xmlns:r="http://schemas.openxmlformats.org/officeDocument/2006/relationships" r:id="Rdc4ee64d499044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2f1197d5694587" /><Relationship Type="http://schemas.openxmlformats.org/officeDocument/2006/relationships/footer" Target="/word/footer1.xml" Id="Rdc4ee64d49904420" /></Relationships>
</file>