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12b1d07c1f4298" /></Relationships>
</file>

<file path=word/document.xml><?xml version="1.0" encoding="utf-8"?>
<w:document xmlns:w="http://schemas.openxmlformats.org/wordprocessingml/2006/main">
  <w:body>
    <w:p>
      <w:r>
        <w:t>Z-0187.1</w:t>
      </w:r>
    </w:p>
    <w:p>
      <w:pPr>
        <w:jc w:val="center"/>
      </w:pPr>
      <w:r>
        <w:t>_______________________________________________</w:t>
      </w:r>
    </w:p>
    <w:p/>
    <w:p>
      <w:pPr>
        <w:jc w:val="center"/>
      </w:pPr>
      <w:r>
        <w:rPr>
          <w:b/>
        </w:rPr>
        <w:t>HOUSE BILL 1127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Bateman, Reed, Macri, Simmons, and Riccelli; by request of Department of Social and Health Services</w:t>
      </w:r>
    </w:p>
    <w:p/>
    <w:p>
      <w:r>
        <w:rPr>
          <w:t xml:space="preserve">Prefiled 01/04/23.</w:t>
        </w:rPr>
      </w:r>
      <w:r>
        <w:rPr>
          <w:t xml:space="preserve">Read first time 01/09/23.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protective services; amending RCW 74.39A.056, 74.34.020, 74.34.063, 74.34.095, and 68.50.105; adding a new section to chapter 74.34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maintain a vulnerable adult abuse registry. Upon request of any person, the department may disclose the identity of a person who has been entered on the registry with a final substantiated finding of abandonment, abuse, financial exploitation, or neglect of a vulnerable adult. This information must also be shared with the department of health to advance the purposes of chapter 18.88B RCW.</w:t>
      </w:r>
    </w:p>
    <w:p>
      <w:pPr>
        <w:spacing w:before="0" w:after="0" w:line="408" w:lineRule="exact"/>
        <w:ind w:left="0" w:right="0" w:firstLine="576"/>
        <w:jc w:val="left"/>
      </w:pPr>
      <w:r>
        <w:rPr/>
        <w:t xml:space="preserve">(2) The department must develop a process in rule by which the department may remove individuals from the vulnerable adult abuse registry. The process must not allow a removal that would conflict with federal law.</w:t>
      </w:r>
    </w:p>
    <w:p>
      <w:pPr>
        <w:spacing w:before="0" w:after="0" w:line="408" w:lineRule="exact"/>
        <w:ind w:left="0" w:right="0" w:firstLine="576"/>
        <w:jc w:val="left"/>
      </w:pPr>
      <w:r>
        <w:rPr/>
        <w:t xml:space="preserve">(3) Except as described in subsection (4) of this section, a person who is on the vulnerable adult abuse registry may petition the department, in writing, for removal from the registry after three years have elapsed from the date on which the final substantiated finding is entered.</w:t>
      </w:r>
    </w:p>
    <w:p>
      <w:pPr>
        <w:spacing w:before="0" w:after="0" w:line="408" w:lineRule="exact"/>
        <w:ind w:left="0" w:right="0" w:firstLine="576"/>
        <w:jc w:val="left"/>
      </w:pPr>
      <w:r>
        <w:rPr/>
        <w:t xml:space="preserve">(4) A person may not petition the department to be removed from the registry if:</w:t>
      </w:r>
    </w:p>
    <w:p>
      <w:pPr>
        <w:spacing w:before="0" w:after="0" w:line="408" w:lineRule="exact"/>
        <w:ind w:left="0" w:right="0" w:firstLine="576"/>
        <w:jc w:val="left"/>
      </w:pPr>
      <w:r>
        <w:rPr/>
        <w:t xml:space="preserve">(a) The final substantiated finding that the person abused, abandoned, neglected, or financially exploited a vulnerable adult included information that:</w:t>
      </w:r>
    </w:p>
    <w:p>
      <w:pPr>
        <w:spacing w:before="0" w:after="0" w:line="408" w:lineRule="exact"/>
        <w:ind w:left="0" w:right="0" w:firstLine="576"/>
        <w:jc w:val="left"/>
      </w:pPr>
      <w:r>
        <w:rPr/>
        <w:t xml:space="preserve">(i) The person sexually abused a vulnerable adult;</w:t>
      </w:r>
    </w:p>
    <w:p>
      <w:pPr>
        <w:spacing w:before="0" w:after="0" w:line="408" w:lineRule="exact"/>
        <w:ind w:left="0" w:right="0" w:firstLine="576"/>
        <w:jc w:val="left"/>
      </w:pPr>
      <w:r>
        <w:rPr/>
        <w:t xml:space="preserve">(ii) The abuse or neglect caused a vulnerable adult to suffer great bodily harm or death;</w:t>
      </w:r>
    </w:p>
    <w:p>
      <w:pPr>
        <w:spacing w:before="0" w:after="0" w:line="408" w:lineRule="exact"/>
        <w:ind w:left="0" w:right="0" w:firstLine="576"/>
        <w:jc w:val="left"/>
      </w:pPr>
      <w:r>
        <w:rPr/>
        <w:t xml:space="preserve">(iii) The person financially exploited a vulnerable adult of property, resources, or services exceeding $5,000; or</w:t>
      </w:r>
    </w:p>
    <w:p>
      <w:pPr>
        <w:spacing w:before="0" w:after="0" w:line="408" w:lineRule="exact"/>
        <w:ind w:left="0" w:right="0" w:firstLine="576"/>
        <w:jc w:val="left"/>
      </w:pPr>
      <w:r>
        <w:rPr/>
        <w:t xml:space="preserve">(iv) The abuse involved a lethal weapon;</w:t>
      </w:r>
    </w:p>
    <w:p>
      <w:pPr>
        <w:spacing w:before="0" w:after="0" w:line="408" w:lineRule="exact"/>
        <w:ind w:left="0" w:right="0" w:firstLine="576"/>
        <w:jc w:val="left"/>
      </w:pPr>
      <w:r>
        <w:rPr/>
        <w:t xml:space="preserve">(b) The person has a conviction for an automatic disqualifying crime under RCW 43.43.842(1)(a) and the rules adopted under that subsection;</w:t>
      </w:r>
    </w:p>
    <w:p>
      <w:pPr>
        <w:spacing w:before="0" w:after="0" w:line="408" w:lineRule="exact"/>
        <w:ind w:left="0" w:right="0" w:firstLine="576"/>
        <w:jc w:val="left"/>
      </w:pPr>
      <w:r>
        <w:rPr/>
        <w:t xml:space="preserve">(c) The person has more than one final substantiated finding of abandonment, abuse, financial exploitation, neglect, or any combination thereof, of a vulnerable adult; or</w:t>
      </w:r>
    </w:p>
    <w:p>
      <w:pPr>
        <w:spacing w:before="0" w:after="0" w:line="408" w:lineRule="exact"/>
        <w:ind w:left="0" w:right="0" w:firstLine="576"/>
        <w:jc w:val="left"/>
      </w:pPr>
      <w:r>
        <w:rPr/>
        <w:t xml:space="preserve">(d) The person is a nursing assistant whose name is on the registry for conduct committed while working as a certified nursing assistant in a nursing or skilled nursing facility, unless the removal from the registry maintained by the department under 42 C.F.R. Sec. 483.156 would be authorized under 42 U.S.C. Sec. 1395i-3(g)(1)(D) or Sec. 1396r(g)(1)(D).</w:t>
      </w:r>
    </w:p>
    <w:p>
      <w:pPr>
        <w:spacing w:before="0" w:after="0" w:line="408" w:lineRule="exact"/>
        <w:ind w:left="0" w:right="0" w:firstLine="576"/>
        <w:jc w:val="left"/>
      </w:pPr>
      <w:r>
        <w:rPr/>
        <w:t xml:space="preserve">(5) A person may petition the department for removal from the vulnerable adult abuse registry a maximum of three times and may only file one petition in any 12-month period.</w:t>
      </w:r>
    </w:p>
    <w:p>
      <w:pPr>
        <w:spacing w:before="0" w:after="0" w:line="408" w:lineRule="exact"/>
        <w:ind w:left="0" w:right="0" w:firstLine="576"/>
        <w:jc w:val="left"/>
      </w:pPr>
      <w:r>
        <w:rPr/>
        <w:t xml:space="preserve">(6) If the petition is granted, the individual is removed from the vulnerable adult abuse registry and the individual is no longer disqualified from employment under RCW 74.39A.056 or 18.20.125 by reason of the final substantiated finding. Nothing in this subsection affects a finding against the individual that is on the registry maintained by the department under 42 C.F.R. Sec. 483.156 unless removal from that registry is permitted by 42 U.S.C. Sec. 1395i-3(g)(1)(D) or Sec. 1396r(g)(1)(D).</w:t>
      </w:r>
    </w:p>
    <w:p>
      <w:pPr>
        <w:spacing w:before="0" w:after="0" w:line="408" w:lineRule="exact"/>
        <w:ind w:left="0" w:right="0" w:firstLine="576"/>
        <w:jc w:val="left"/>
      </w:pPr>
      <w:r>
        <w:rPr/>
        <w:t xml:space="preserve">(7) If the department removes an individual from the vulnerable adult abuse registry, the department shall maintain a record of the individual and the underlying finding. These records are exempt from the disclosure described under subsection (1) of this section and chapter 42.56 RCW.</w:t>
      </w:r>
    </w:p>
    <w:p>
      <w:pPr>
        <w:spacing w:before="0" w:after="0" w:line="408" w:lineRule="exact"/>
        <w:ind w:left="0" w:right="0" w:firstLine="576"/>
        <w:jc w:val="left"/>
      </w:pPr>
      <w:r>
        <w:rPr/>
        <w:t xml:space="preserve">(8)(a) The state of Washington and its officers, employees, contractors, agents, and agencies, including the department, are immune from suit in law, equity, or any action under the administrative procedure act, chapter 34.05 RCW, based on the exercise of discretion to remove an individual from the vulnerable adult abuse registry, except as specified in (b) of this subsection. This section does not modify an applicant's right to seek review of an agency's licensing or certification decision under the administrative procedure act, chapter 34.05 RCW, or other applicable statute or agency rule.</w:t>
      </w:r>
    </w:p>
    <w:p>
      <w:pPr>
        <w:spacing w:before="0" w:after="0" w:line="408" w:lineRule="exact"/>
        <w:ind w:left="0" w:right="0" w:firstLine="576"/>
        <w:jc w:val="left"/>
      </w:pPr>
      <w:r>
        <w:rPr/>
        <w:t xml:space="preserve">(b) A person denied removal from the vulnerable adult abuse registry has the right to an adjudicative proceeding, and to judicial review of that adjudicative proceeding, to challenge the denial pursuant to chapter 34.05 RCW. In any such proceeding, it is the appellant's burden to prove that the appellant should be removed from the registry.</w:t>
      </w:r>
    </w:p>
    <w:p>
      <w:pPr>
        <w:spacing w:before="0" w:after="0" w:line="408" w:lineRule="exact"/>
        <w:ind w:left="0" w:right="0" w:firstLine="576"/>
        <w:jc w:val="left"/>
      </w:pPr>
      <w:r>
        <w:rPr/>
        <w:t xml:space="preserve">(9)(a) Except as provided in (b) of this subsection, the following information is inadmissible and may not be used against the department or its employees in any civil or administrative action related to the hiring of a person who is or was on the vulnerable adult abuse registry:</w:t>
      </w:r>
    </w:p>
    <w:p>
      <w:pPr>
        <w:spacing w:before="0" w:after="0" w:line="408" w:lineRule="exact"/>
        <w:ind w:left="0" w:right="0" w:firstLine="576"/>
        <w:jc w:val="left"/>
      </w:pPr>
      <w:r>
        <w:rPr/>
        <w:t xml:space="preserve">(i) Documents prepared by department staff during the department's review and consideration of a petition for removal of a registry finding; and</w:t>
      </w:r>
    </w:p>
    <w:p>
      <w:pPr>
        <w:spacing w:before="0" w:after="0" w:line="408" w:lineRule="exact"/>
        <w:ind w:left="0" w:right="0" w:firstLine="576"/>
        <w:jc w:val="left"/>
      </w:pPr>
      <w:r>
        <w:rPr/>
        <w:t xml:space="preserve">(ii) Facts related to the underlying finding, including the underlying finding itself.</w:t>
      </w:r>
    </w:p>
    <w:p>
      <w:pPr>
        <w:spacing w:before="0" w:after="0" w:line="408" w:lineRule="exact"/>
        <w:ind w:left="0" w:right="0" w:firstLine="576"/>
        <w:jc w:val="left"/>
      </w:pPr>
      <w:r>
        <w:rPr/>
        <w:t xml:space="preserve">(b) Any documents that existed before a petition for removal was filed or that were created independently of the department's review and consideration of such petition do not become inadmissible merely because they were used during the department's review process.</w:t>
      </w:r>
    </w:p>
    <w:p>
      <w:pPr>
        <w:spacing w:before="0" w:after="0" w:line="408" w:lineRule="exact"/>
        <w:ind w:left="0" w:right="0" w:firstLine="576"/>
        <w:jc w:val="left"/>
      </w:pPr>
      <w:r>
        <w:rPr/>
        <w:t xml:space="preserve">(10) An individual's removal from the vulnerable adult abuse registry does not require an employer to use that individual for the care of, or allow that individual unsupervised access to, vulnerable adults.</w:t>
      </w:r>
    </w:p>
    <w:p>
      <w:pPr>
        <w:spacing w:before="0" w:after="0" w:line="408" w:lineRule="exact"/>
        <w:ind w:left="0" w:right="0" w:firstLine="576"/>
        <w:jc w:val="left"/>
      </w:pPr>
      <w:r>
        <w:rPr/>
        <w:t xml:space="preserve">(11) The department shall adopt rules necessary to implement this section.</w:t>
      </w:r>
    </w:p>
    <w:p>
      <w:pPr>
        <w:spacing w:before="0" w:after="0" w:line="408" w:lineRule="exact"/>
        <w:ind w:left="0" w:right="0" w:firstLine="576"/>
        <w:jc w:val="left"/>
      </w:pPr>
      <w:r>
        <w:rPr/>
        <w:t xml:space="preserve">(12) Nothing in this section limits any rights or remedies available under federal law, including the removal of a name from the nurse aide registry under 42 U.S.C. Sec. 1395i-3(g)(1)(D).</w:t>
      </w:r>
    </w:p>
    <w:p>
      <w:pPr>
        <w:spacing w:before="0" w:after="0" w:line="408" w:lineRule="exact"/>
        <w:ind w:left="0" w:right="0" w:firstLine="576"/>
        <w:jc w:val="left"/>
      </w:pPr>
      <w:r>
        <w:rPr/>
        <w:t xml:space="preserve">(13) This section does not create a protected class; private right of action; any right, privilege, or duty; or change any right, privilege, or duty existing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2021 c 203 s 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For long-term care workers hired on or after January 7, 2012, the background checks required under this section shall include checking against the federal bureau of investigation fingerprint identification records system or its successor program.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w:t>
      </w:r>
      <w:r>
        <w:t>((</w:t>
      </w:r>
      <w:r>
        <w:rPr>
          <w:strike/>
        </w:rPr>
        <w:t xml:space="preserve">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strike/>
        </w:rPr>
        <w:t xml:space="preserve">(4)</w:t>
      </w:r>
      <w:r>
        <w:t>))</w:t>
      </w:r>
      <w:r>
        <w:rPr/>
        <w:t xml:space="preserve">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2021 c 215 s 162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intentional, willful, or reckless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an intentional, willful, or reckless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w:t>
      </w:r>
      <w:r>
        <w:t>((</w:t>
      </w:r>
      <w:r>
        <w:rPr>
          <w:strike/>
        </w:rPr>
        <w:t xml:space="preserve">means a person under contract with the department to provide services in the home under chapter 74.09 or 74.39A RCW</w:t>
      </w:r>
      <w:r>
        <w:t>))</w:t>
      </w:r>
      <w:r>
        <w:rPr/>
        <w:t xml:space="preserve"> </w:t>
      </w:r>
      <w:r>
        <w:rPr>
          <w:u w:val="single"/>
        </w:rPr>
        <w:t xml:space="preserve">has the same meaning as in RCW 74.39A.240</w:t>
      </w:r>
      <w:r>
        <w:rPr/>
        <w:t xml:space="preserve">.</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w:t>
      </w:r>
      <w:r>
        <w:rPr>
          <w:u w:val="single"/>
        </w:rPr>
        <w:t xml:space="preserve">or the department of children, youth, and families</w:t>
      </w:r>
      <w:r>
        <w:rPr/>
        <w:t xml:space="preserve">; law enforcement officer; social worker; professional school personnel; individual provider; </w:t>
      </w:r>
      <w:r>
        <w:t>((</w:t>
      </w:r>
      <w:r>
        <w:rPr>
          <w:strike/>
        </w:rPr>
        <w:t xml:space="preserve">an employee of a facility;</w:t>
      </w:r>
      <w:r>
        <w:t>))</w:t>
      </w:r>
      <w:r>
        <w:rPr/>
        <w:t xml:space="preserve"> an operator of a facility </w:t>
      </w:r>
      <w:r>
        <w:rPr>
          <w:u w:val="single"/>
        </w:rPr>
        <w:t xml:space="preserve">or a certified residential services and supports agency under chapter 71A.12 RCW; an employee of a facility</w:t>
      </w:r>
      <w:r>
        <w:rPr/>
        <w:t xml:space="preserve">; an employee of a social service, welfare, mental health, adult day health, adult day care, home health, home care, </w:t>
      </w:r>
      <w:r>
        <w:t>((</w:t>
      </w:r>
      <w:r>
        <w:rPr>
          <w:strike/>
        </w:rPr>
        <w:t xml:space="preserve">or</w:t>
      </w:r>
      <w:r>
        <w:t>))</w:t>
      </w:r>
      <w:r>
        <w:rPr/>
        <w:t xml:space="preserve"> hospice</w:t>
      </w:r>
      <w:r>
        <w:rPr>
          <w:u w:val="single"/>
        </w:rPr>
        <w:t xml:space="preserve">, or certified residential services and supports</w:t>
      </w:r>
      <w:r>
        <w:rPr/>
        <w:t xml:space="preserv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2017 3rd sp.s. c 6 s 818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Upon request, the</w:t>
      </w:r>
      <w:r>
        <w:rPr/>
        <w:t xml:space="preserve"> department and law enforcement </w:t>
      </w:r>
      <w:r>
        <w:t>((</w:t>
      </w:r>
      <w:r>
        <w:rPr>
          <w:strike/>
        </w:rPr>
        <w:t xml:space="preserve">may</w:t>
      </w:r>
      <w:r>
        <w:t>))</w:t>
      </w:r>
      <w:r>
        <w:rPr/>
        <w:t xml:space="preserve"> </w:t>
      </w:r>
      <w:r>
        <w:rPr>
          <w:u w:val="single"/>
        </w:rPr>
        <w:t xml:space="preserve">shall</w:t>
      </w:r>
      <w:r>
        <w:rPr/>
        <w:t xml:space="preserve"> share information contained in reports and findings of abandonment, abuse, financial exploitation, and neglect of vulnerable adults </w:t>
      </w:r>
      <w:r>
        <w:rPr>
          <w:u w:val="single"/>
        </w:rPr>
        <w:t xml:space="preserve">with each other</w:t>
      </w:r>
      <w:r>
        <w:rPr/>
        <w:t xml:space="preserve">, consistent with RCW 74.04.060, chapter 42.56 RCW, and other applicable confidentiality laws.</w:t>
      </w:r>
    </w:p>
    <w:p>
      <w:pPr>
        <w:spacing w:before="0" w:after="0" w:line="408" w:lineRule="exact"/>
        <w:ind w:left="0" w:right="0" w:firstLine="576"/>
        <w:jc w:val="left"/>
      </w:pPr>
      <w:r>
        <w:rPr/>
        <w:t xml:space="preserve">(5) 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t xml:space="preserve">(6)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095</w:t>
      </w:r>
      <w:r>
        <w:rPr/>
        <w:t xml:space="preserve"> and 2013 c 23 s 218 are each amended to read as follows:</w:t>
      </w:r>
    </w:p>
    <w:p>
      <w:pPr>
        <w:spacing w:before="0" w:after="0" w:line="408" w:lineRule="exact"/>
        <w:ind w:left="0" w:right="0" w:firstLine="576"/>
        <w:jc w:val="left"/>
      </w:pPr>
      <w:r>
        <w:rPr/>
        <w:t xml:space="preserve">(1) The following information is confidential and not subject to disclosure, except as provided in this section:</w:t>
      </w:r>
    </w:p>
    <w:p>
      <w:pPr>
        <w:spacing w:before="0" w:after="0" w:line="408" w:lineRule="exact"/>
        <w:ind w:left="0" w:right="0" w:firstLine="576"/>
        <w:jc w:val="left"/>
      </w:pPr>
      <w:r>
        <w:rPr/>
        <w:t xml:space="preserve">(a) A report of abandonment, abuse, financial exploitation, or neglect made under this chapter;</w:t>
      </w:r>
    </w:p>
    <w:p>
      <w:pPr>
        <w:spacing w:before="0" w:after="0" w:line="408" w:lineRule="exact"/>
        <w:ind w:left="0" w:right="0" w:firstLine="576"/>
        <w:jc w:val="left"/>
      </w:pPr>
      <w:r>
        <w:rPr/>
        <w:t xml:space="preserve">(b) The identity of the person making the report; and</w:t>
      </w:r>
    </w:p>
    <w:p>
      <w:pPr>
        <w:spacing w:before="0" w:after="0" w:line="408" w:lineRule="exact"/>
        <w:ind w:left="0" w:right="0" w:firstLine="576"/>
        <w:jc w:val="left"/>
      </w:pPr>
      <w:r>
        <w:rPr/>
        <w:t xml:space="preserve">(c) All files, reports, records, communications, and working papers used or developed in the investigation or provision of protective services.</w:t>
      </w:r>
    </w:p>
    <w:p>
      <w:pPr>
        <w:spacing w:before="0" w:after="0" w:line="408" w:lineRule="exact"/>
        <w:ind w:left="0" w:right="0" w:firstLine="576"/>
        <w:jc w:val="left"/>
      </w:pPr>
      <w:r>
        <w:rPr/>
        <w:t xml:space="preserve">(2) Information considered confidential may be disclosed only for a purpose consistent with this chapter or as authorized by chapter 18.20, 18.51, or 74.39A RCW, </w:t>
      </w:r>
      <w:r>
        <w:t>((</w:t>
      </w:r>
      <w:r>
        <w:rPr>
          <w:strike/>
        </w:rPr>
        <w:t xml:space="preserve">or as authorized by</w:t>
      </w:r>
      <w:r>
        <w:t>))</w:t>
      </w:r>
      <w:r>
        <w:rPr/>
        <w:t xml:space="preserve"> the long-term care ombuds programs under federal law or state law, chapter 43.190 RCW</w:t>
      </w:r>
      <w:r>
        <w:rPr>
          <w:u w:val="single"/>
        </w:rPr>
        <w:t xml:space="preserve">, or the office of the developmental disabilities ombuds program under chapter 43.382 RCW</w:t>
      </w:r>
      <w:r>
        <w:rPr/>
        <w:t xml:space="preserve">.</w:t>
      </w:r>
    </w:p>
    <w:p>
      <w:pPr>
        <w:spacing w:before="0" w:after="0" w:line="408" w:lineRule="exact"/>
        <w:ind w:left="0" w:right="0" w:firstLine="576"/>
        <w:jc w:val="left"/>
      </w:pPr>
      <w:r>
        <w:rPr/>
        <w:t xml:space="preserve">(3) A court or presiding officer in an administrative proceeding may order disclosure of confidential information only if the court, or presiding officer in an administrative proceeding, determines that disclosure is essential to the administration of justice and will not endanger the life or safety of the vulnerable adult or individual who made the report. The court or presiding officer in an administrative hearing may place restrictions on such disclosure as the court or presiding officer deems proper.</w:t>
      </w:r>
    </w:p>
    <w:p>
      <w:pPr>
        <w:spacing w:before="0" w:after="0" w:line="408" w:lineRule="exact"/>
        <w:ind w:left="0" w:right="0" w:firstLine="576"/>
        <w:jc w:val="left"/>
      </w:pPr>
      <w:r>
        <w:rPr>
          <w:u w:val="single"/>
        </w:rPr>
        <w:t xml:space="preserve">(4)(a) Except as provided in (b) of this subsection, upon a request for information regarding a specifically named vulnerable adult, the department may disclose only the following information:</w:t>
      </w:r>
    </w:p>
    <w:p>
      <w:pPr>
        <w:spacing w:before="0" w:after="0" w:line="408" w:lineRule="exact"/>
        <w:ind w:left="0" w:right="0" w:firstLine="576"/>
        <w:jc w:val="left"/>
      </w:pPr>
      <w:r>
        <w:rPr>
          <w:u w:val="single"/>
        </w:rPr>
        <w:t xml:space="preserve">(i) Whether or not a report was received;</w:t>
      </w:r>
    </w:p>
    <w:p>
      <w:pPr>
        <w:spacing w:before="0" w:after="0" w:line="408" w:lineRule="exact"/>
        <w:ind w:left="0" w:right="0" w:firstLine="576"/>
        <w:jc w:val="left"/>
      </w:pPr>
      <w:r>
        <w:rPr>
          <w:u w:val="single"/>
        </w:rPr>
        <w:t xml:space="preserve">(ii) The status of the report; and</w:t>
      </w:r>
    </w:p>
    <w:p>
      <w:pPr>
        <w:spacing w:before="0" w:after="0" w:line="408" w:lineRule="exact"/>
        <w:ind w:left="0" w:right="0" w:firstLine="576"/>
        <w:jc w:val="left"/>
      </w:pPr>
      <w:r>
        <w:rPr>
          <w:u w:val="single"/>
        </w:rPr>
        <w:t xml:space="preserve">(iii) The outcome of an investigation.</w:t>
      </w:r>
    </w:p>
    <w:p>
      <w:pPr>
        <w:spacing w:before="0" w:after="0" w:line="408" w:lineRule="exact"/>
        <w:ind w:left="0" w:right="0" w:firstLine="576"/>
        <w:jc w:val="left"/>
      </w:pPr>
      <w:r>
        <w:rPr>
          <w:u w:val="single"/>
        </w:rPr>
        <w:t xml:space="preserve">(b) The department may not disclose any information regarding a specifically named vulnerable adult if any of the following circumstances apply:</w:t>
      </w:r>
    </w:p>
    <w:p>
      <w:pPr>
        <w:spacing w:before="0" w:after="0" w:line="408" w:lineRule="exact"/>
        <w:ind w:left="0" w:right="0" w:firstLine="576"/>
        <w:jc w:val="left"/>
      </w:pPr>
      <w:r>
        <w:rPr>
          <w:u w:val="single"/>
        </w:rPr>
        <w:t xml:space="preserve">(i) The information concerns a vulnerable adult residing in or receiving services from a department licensed or certified facility or provider where an unannounced investigation in response to the report has not been initiated;</w:t>
      </w:r>
    </w:p>
    <w:p>
      <w:pPr>
        <w:spacing w:before="0" w:after="0" w:line="408" w:lineRule="exact"/>
        <w:ind w:left="0" w:right="0" w:firstLine="576"/>
        <w:jc w:val="left"/>
      </w:pPr>
      <w:r>
        <w:rPr>
          <w:u w:val="single"/>
        </w:rPr>
        <w:t xml:space="preserve">(ii) The requester is the alleged perpetrator;</w:t>
      </w:r>
    </w:p>
    <w:p>
      <w:pPr>
        <w:spacing w:before="0" w:after="0" w:line="408" w:lineRule="exact"/>
        <w:ind w:left="0" w:right="0" w:firstLine="576"/>
        <w:jc w:val="left"/>
      </w:pPr>
      <w:r>
        <w:rPr>
          <w:u w:val="single"/>
        </w:rPr>
        <w:t xml:space="preserve">(iii) The department has a reasonable belief that disclosure may compromise any investigation by a law enforcement agency, disciplinary authority, the department, or the department of children, youth, and families; or</w:t>
      </w:r>
    </w:p>
    <w:p>
      <w:pPr>
        <w:spacing w:before="0" w:after="0" w:line="408" w:lineRule="exact"/>
        <w:ind w:left="0" w:right="0" w:firstLine="576"/>
        <w:jc w:val="left"/>
      </w:pPr>
      <w:r>
        <w:rPr>
          <w:u w:val="single"/>
        </w:rPr>
        <w:t xml:space="preserve">(iv) The department has a reasonable belief that the information may endanger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2019 c 470 s 14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w:t>
      </w:r>
      <w:r>
        <w:t>((</w:t>
      </w:r>
      <w:r>
        <w:rPr>
          <w:strike/>
        </w:rPr>
        <w:t xml:space="preserve">or</w:t>
      </w:r>
      <w:r>
        <w:t>))</w:t>
      </w:r>
      <w:r>
        <w:rPr/>
        <w:t xml:space="preserve"> the secretary of the department of children, youth, and families or his or her designee in cases being reviewed under RCW 74.13.640</w:t>
      </w:r>
      <w:r>
        <w:rPr>
          <w:u w:val="single"/>
        </w:rPr>
        <w:t xml:space="preserve">, or the secretary of the department of social and health services or his or her designee under chapter 74.34 RCW</w:t>
      </w:r>
      <w:r>
        <w:rPr/>
        <w:t xml:space="preserve">.</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2024.</w:t>
      </w:r>
    </w:p>
    <w:p/>
    <w:p>
      <w:pPr>
        <w:jc w:val="center"/>
      </w:pPr>
      <w:r>
        <w:rPr>
          <w:b/>
        </w:rPr>
        <w:t>--- END ---</w:t>
      </w:r>
    </w:p>
    <w:sectPr>
      <w:pgNumType w:start="1"/>
      <w:footerReference xmlns:r="http://schemas.openxmlformats.org/officeDocument/2006/relationships" r:id="R9cbcbe565cf044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cd2b5120594e69" /><Relationship Type="http://schemas.openxmlformats.org/officeDocument/2006/relationships/footer" Target="/word/footer1.xml" Id="R9cbcbe565cf04445" /></Relationships>
</file>