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c408ab70ba4409" /></Relationships>
</file>

<file path=word/document.xml><?xml version="1.0" encoding="utf-8"?>
<w:document xmlns:w="http://schemas.openxmlformats.org/wordprocessingml/2006/main">
  <w:body>
    <w:p>
      <w:r>
        <w:t>H-1179.1</w:t>
      </w:r>
    </w:p>
    <w:p>
      <w:pPr>
        <w:jc w:val="center"/>
      </w:pPr>
      <w:r>
        <w:t>_______________________________________________</w:t>
      </w:r>
    </w:p>
    <w:p/>
    <w:p>
      <w:pPr>
        <w:jc w:val="center"/>
      </w:pPr>
      <w:r>
        <w:rPr>
          <w:b/>
        </w:rPr>
        <w:t>SUBSTITUTE HOUSE BILL 1134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Orwall, Bronoske, Peterson, Berry, Ramel, Leavitt, Callan, Doglio, Macri, Caldier, Simmons, Timmons, Reeves, Chopp, Lekanoff, Gregerson, Thai, Paul, Wylie, Stonier, Davis, Kloba, Riccelli, Fosse, and Farivar)</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988 behavioral health crisis response and suicide prevention system; amending RCW 71.24.890, 71.24.892, 71.24.896, and 82.86.050; reenacting and amending RCW 71.24.025, 71.24.037, and 43.70.442; adding new sections to chapter 71.24 RCW; adding a new section to chapter 28B.20 RCW; and adding a new section to chapter 38.60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w:t>
      </w:r>
      <w:r>
        <w:rPr>
          <w:u w:val="single"/>
        </w:rPr>
        <w:t xml:space="preserve">"988 rapid response crisis team" means a team that provides professional on-site community-based intervention in response to a person contacting the 988 crisis hotline such as outreach, de-escalation, stabilization, resource connection, and, whenever possible, transport the person to the community-based resources needed to resolve the behavioral health crisis, and that meets standards for response times established by the authority under section 8 of this act.</w:t>
      </w:r>
    </w:p>
    <w:p>
      <w:pPr>
        <w:spacing w:before="0" w:after="0" w:line="408" w:lineRule="exact"/>
        <w:ind w:left="0" w:right="0" w:firstLine="576"/>
        <w:jc w:val="left"/>
      </w:pPr>
      <w:r>
        <w:rPr>
          <w:u w:val="single"/>
        </w:rPr>
        <w:t xml:space="preserve">(3)</w:t>
      </w:r>
      <w:r>
        <w:rPr/>
        <w:t xml:space="preserve">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"Authority" means the Washington state health care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"Child" means a person under the age of eighteen years.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"Clubhouse" means a community-based program that provides rehabilitation services and is licensed or certified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w:t>
      </w:r>
      <w:r>
        <w:t>((</w:t>
      </w:r>
      <w:r>
        <w:rPr>
          <w:strike/>
        </w:rPr>
        <w:t xml:space="preserve">(2)</w:t>
      </w:r>
      <w:r>
        <w:t>))</w:t>
      </w:r>
      <w:r>
        <w:rPr/>
        <w:t xml:space="preserve"> </w:t>
      </w:r>
      <w:r>
        <w:rPr>
          <w:u w:val="single"/>
        </w:rPr>
        <w:t xml:space="preserve">(3)</w:t>
      </w:r>
      <w:r>
        <w:rPr/>
        <w:t xml:space="preserve">, </w:t>
      </w:r>
      <w:r>
        <w:t>((</w:t>
      </w:r>
      <w:r>
        <w:rPr>
          <w:strike/>
        </w:rPr>
        <w:t xml:space="preserve">(12)</w:t>
      </w:r>
      <w:r>
        <w:t>))</w:t>
      </w:r>
      <w:r>
        <w:rPr/>
        <w:t xml:space="preserve"> </w:t>
      </w:r>
      <w:r>
        <w:rPr>
          <w:u w:val="single"/>
        </w:rPr>
        <w:t xml:space="preserve">(13)</w:t>
      </w:r>
      <w:r>
        <w:rPr/>
        <w:t xml:space="preserve">, (44), and (45) of this section.</w:t>
      </w:r>
    </w:p>
    <w:p>
      <w:pPr>
        <w:spacing w:before="0" w:after="0" w:line="408" w:lineRule="exact"/>
        <w:ind w:left="0" w:right="0" w:firstLine="576"/>
        <w:jc w:val="left"/>
      </w:pPr>
      <w:r>
        <w:t>((</w:t>
      </w:r>
      <w:r>
        <w:rPr>
          <w:strike/>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r>
        <w:t>))</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The department may provide funding to support 988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to screen persons contacting the designated 988 contact hub to determine if they are associated with the agricultural community and if they prefer to be connected to a crisis hotline that specializes in working with members from the agricultural community. The training shall prepare staff to be able to provide appropriate assessments, interventions, and resources to members of the agricultural community in a way that maintains the anonymity of the person making contact;</w:t>
      </w:r>
    </w:p>
    <w:p>
      <w:pPr>
        <w:spacing w:before="0" w:after="0" w:line="408" w:lineRule="exact"/>
        <w:ind w:left="0" w:right="0" w:firstLine="576"/>
        <w:jc w:val="left"/>
      </w:pPr>
      <w:r>
        <w:rPr>
          <w:u w:val="single"/>
        </w:rPr>
        <w:t xml:space="preserve">(v) Prominently display 988 crisis hotline information on their websites, including a description of what the caller should expect when contacting the call center and a description of the various options available to the caller, including call lines specialized in the behavioral health needs of veterans, American Indian and Alaska Native persons, Spanish-speaking persons, LGBTQ populations, and persons connected with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988 rapid response crisis teams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The data must include deidentified information regarding the number of contacts connected to the agricultural community and the nature of those contacts; and</w:t>
      </w:r>
    </w:p>
    <w:p>
      <w:pPr>
        <w:spacing w:before="0" w:after="0" w:line="408" w:lineRule="exact"/>
        <w:ind w:left="0" w:right="0" w:firstLine="576"/>
        <w:jc w:val="left"/>
      </w:pPr>
      <w:r>
        <w:rPr>
          <w:u w:val="single"/>
        </w:rPr>
        <w:t xml:space="preserve">(x) If requested, enter into data-sharing agreements with the regional behavioral health administrative services organizations to provide 988 crisis hotline caller data and reports including, but not limited to, monthly call volume, answer rate, abandonment rate, answer time, and 988 rapid response crisis team data including dispatch time, arrival time, and disposition of the outreach for each call referred for outreach by each region. The department and the authority shall establish requirements that the designated 988 contact hubs report the data identified in this subsection (4)(b)(x) to them for the purposes of monitoring the behavioral health crisis system, verifying 988 rapid response crisis team responsiveness, and informing policy on the status of the behavioral health crisis system</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988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w:t>
      </w:r>
      <w:r>
        <w:t>((</w:t>
      </w:r>
      <w:r>
        <w:rPr>
          <w:strike/>
        </w:rPr>
        <w:t xml:space="preserve">and</w:t>
      </w:r>
      <w:r>
        <w:t>))</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 and</w:t>
      </w:r>
    </w:p>
    <w:p>
      <w:pPr>
        <w:spacing w:before="0" w:after="0" w:line="408" w:lineRule="exact"/>
        <w:ind w:left="0" w:right="0" w:firstLine="576"/>
        <w:jc w:val="left"/>
      </w:pPr>
      <w:r>
        <w:rPr>
          <w:u w:val="single"/>
        </w:rPr>
        <w:t xml:space="preserve">(f) Monitor trends in 988 crisis hotline caller data, as reported by designated 988 contact hubs in subsection (4)(b)(x) of this section and submit an annual report to the governor and the appropriate committees of the legislature summarizing the data and trends in the information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w:t>
      </w:r>
      <w:r>
        <w:t>((</w:t>
      </w:r>
      <w:r>
        <w:rPr>
          <w:strike/>
        </w:rPr>
        <w:t xml:space="preserve">mobile</w:t>
      </w:r>
      <w:r>
        <w:t>))</w:t>
      </w:r>
      <w:r>
        <w:rPr/>
        <w:t xml:space="preserve"> </w:t>
      </w:r>
      <w:r>
        <w:rPr>
          <w:u w:val="single"/>
        </w:rPr>
        <w:t xml:space="preserve">988</w:t>
      </w:r>
      <w:r>
        <w:rPr/>
        <w:t xml:space="preserv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community-based </w:t>
      </w:r>
      <w:r>
        <w:t>((</w:t>
      </w:r>
      <w:r>
        <w:rPr>
          <w:strike/>
        </w:rPr>
        <w:t xml:space="preserve">mobile</w:t>
      </w:r>
      <w:r>
        <w:t>))</w:t>
      </w:r>
      <w:r>
        <w:rPr/>
        <w:t xml:space="preserve"> </w:t>
      </w:r>
      <w:r>
        <w:rPr>
          <w:u w:val="single"/>
        </w:rPr>
        <w:t xml:space="preserve">988</w:t>
      </w:r>
      <w:r>
        <w:rPr/>
        <w:t xml:space="preserv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w:t>
      </w:r>
      <w:r>
        <w:t>((</w:t>
      </w:r>
      <w:r>
        <w:rPr>
          <w:strike/>
        </w:rPr>
        <w:t xml:space="preserve">mobile</w:t>
      </w:r>
      <w:r>
        <w:t>))</w:t>
      </w:r>
      <w:r>
        <w:rPr/>
        <w:t xml:space="preserve"> </w:t>
      </w:r>
      <w:r>
        <w:rPr>
          <w:u w:val="single"/>
        </w:rPr>
        <w:t xml:space="preserve">988</w:t>
      </w:r>
      <w:r>
        <w:rPr/>
        <w:t xml:space="preserv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988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the issuance of an endorsement to 988 rapid response crisis teams. The endorsement indicates that the 988 rapid response crisis team has met standards identified by the authority as necessary for being a primary response team for individuals determined by the dispatching designated 988 crisis contact center hub to be experiencing a significant behavioral health emergency that requires an urgent in-person response. The standards must consider:</w:t>
      </w:r>
    </w:p>
    <w:p>
      <w:pPr>
        <w:spacing w:before="0" w:after="0" w:line="408" w:lineRule="exact"/>
        <w:ind w:left="0" w:right="0" w:firstLine="576"/>
        <w:jc w:val="left"/>
      </w:pPr>
      <w:r>
        <w:rPr/>
        <w:t xml:space="preserve">(a) Minimum staffing requirements necessary to effectively respond in-person to individuals experiencing a significant behavioral health emergency. The team must include appropriately credentialed and supervised staff employed by a licensed or certified behavioral health agency and may include other personnel from participating entities listed in subsection (6) of this section. The team shall include certified peer counselors as a best practice to the extent practicable based on workforce availability;</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w:t>
      </w:r>
    </w:p>
    <w:p>
      <w:pPr>
        <w:spacing w:before="0" w:after="0" w:line="408" w:lineRule="exact"/>
        <w:ind w:left="0" w:right="0" w:firstLine="576"/>
        <w:jc w:val="left"/>
      </w:pPr>
      <w:r>
        <w:rPr/>
        <w:t xml:space="preserve">(c) Standards for the initial and ongoing training of personnel and for providing clinical supervision to personnel; and</w:t>
      </w:r>
    </w:p>
    <w:p>
      <w:pPr>
        <w:spacing w:before="0" w:after="0" w:line="408" w:lineRule="exact"/>
        <w:ind w:left="0" w:right="0" w:firstLine="576"/>
        <w:jc w:val="left"/>
      </w:pPr>
      <w:r>
        <w:rPr/>
        <w:t xml:space="preserve">(d) Capabilities for meeting response times for various geographic parts of the region in which the 988 rapid response crisis team operates. In order to receive enhanced 988 funding, the authority shall require the endorsed 988 rapid response crisis team:</w:t>
      </w:r>
    </w:p>
    <w:p>
      <w:pPr>
        <w:spacing w:before="0" w:after="0" w:line="408" w:lineRule="exact"/>
        <w:ind w:left="0" w:right="0" w:firstLine="576"/>
        <w:jc w:val="left"/>
      </w:pPr>
      <w:r>
        <w:rPr/>
        <w:t xml:space="preserve">(i) Between January 1, 2025, through December 31, 2026:</w:t>
      </w:r>
    </w:p>
    <w:p>
      <w:pPr>
        <w:spacing w:before="0" w:after="0" w:line="408" w:lineRule="exact"/>
        <w:ind w:left="0" w:right="0" w:firstLine="576"/>
        <w:jc w:val="left"/>
      </w:pPr>
      <w:r>
        <w:rPr/>
        <w:t xml:space="preserve">(A) To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(B) To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(C) To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(ii) On and after January 1, 2027:</w:t>
      </w:r>
    </w:p>
    <w:p>
      <w:pPr>
        <w:spacing w:before="0" w:after="0" w:line="408" w:lineRule="exact"/>
        <w:ind w:left="0" w:right="0" w:firstLine="576"/>
        <w:jc w:val="left"/>
      </w:pPr>
      <w:r>
        <w:rPr/>
        <w:t xml:space="preserve">(A) To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(B) To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(C) To be in route within 10 minutes of being dispatched by the designated 988 contact hub, at least 80 percent of the time in rural areas.</w:t>
      </w:r>
    </w:p>
    <w:p>
      <w:pPr>
        <w:spacing w:before="0" w:after="0" w:line="408" w:lineRule="exact"/>
        <w:ind w:left="0" w:right="0" w:firstLine="576"/>
        <w:jc w:val="left"/>
      </w:pPr>
      <w:r>
        <w:rPr/>
        <w:t xml:space="preserve">(2)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(3) An endorsement must be renewed every three years.</w:t>
      </w:r>
    </w:p>
    <w:p>
      <w:pPr>
        <w:spacing w:before="0" w:after="0" w:line="408" w:lineRule="exact"/>
        <w:ind w:left="0" w:right="0" w:firstLine="576"/>
        <w:jc w:val="left"/>
      </w:pPr>
      <w:r>
        <w:rPr/>
        <w:t xml:space="preserve">(4) The authority shall establish forms, procedures, and fees for issuing and renewing an endorsement.</w:t>
      </w:r>
    </w:p>
    <w:p>
      <w:pPr>
        <w:spacing w:before="0" w:after="0" w:line="408" w:lineRule="exact"/>
        <w:ind w:left="0" w:right="0" w:firstLine="576"/>
        <w:jc w:val="left"/>
      </w:pPr>
      <w:r>
        <w:rPr/>
        <w:t xml:space="preserve">(5) The authority shall establish procedures for the denial, suspension, or revocation of an endorsement.</w:t>
      </w:r>
    </w:p>
    <w:p>
      <w:pPr>
        <w:spacing w:before="0" w:after="0" w:line="408" w:lineRule="exact"/>
        <w:ind w:left="0" w:right="0" w:firstLine="576"/>
        <w:jc w:val="left"/>
      </w:pPr>
      <w:r>
        <w:rPr/>
        <w:t xml:space="preserve">(6) The team may include fire departments, emergency medical services, public health, medical facilities, nonprofit organizations, and city or county governments as long as they meet the standards, provide data as required, and collaborate with partners in the region. The team may not include law enforcement personnel.</w:t>
      </w:r>
    </w:p>
    <w:p>
      <w:pPr>
        <w:spacing w:before="0" w:after="0" w:line="408" w:lineRule="exact"/>
        <w:ind w:left="0" w:right="0" w:firstLine="576"/>
        <w:jc w:val="left"/>
      </w:pPr>
      <w:r>
        <w:rPr/>
        <w:t xml:space="preserve">(7) The decision to become an endorsed 988 rapid response crisis team is voluntary and does not prohibit a nonendorsed mobile response team from participating in the crisis response system when responding to individuals who are not experiencing a significant behavioral health emergency that requires an urgent in-person response or responding to individuals who are experiencing a significant behavioral health emergency that requires an urgent in-person response when there is not an endorsed 988 rapid response crisis team available. A nonendorsed mobile rapid response crisis team is not eligible for participation grants under subsection (9) of this section.</w:t>
      </w:r>
    </w:p>
    <w:p>
      <w:pPr>
        <w:spacing w:before="0" w:after="0" w:line="408" w:lineRule="exact"/>
        <w:ind w:left="0" w:right="0" w:firstLine="576"/>
        <w:jc w:val="left"/>
      </w:pPr>
      <w:r>
        <w:rPr/>
        <w:t xml:space="preserve">(8) The costs associated with endorsing 988 rapid response crisis teams shall be supported with funding from the statewide 988 behavioral health crisis response and suicide prevention line account establishing in RCW 82.86.050.</w:t>
      </w:r>
    </w:p>
    <w:p>
      <w:pPr>
        <w:spacing w:before="0" w:after="0" w:line="408" w:lineRule="exact"/>
        <w:ind w:left="0" w:right="0" w:firstLine="576"/>
        <w:jc w:val="left"/>
      </w:pPr>
      <w:r>
        <w:rPr/>
        <w:t xml:space="preserve">(9) The authority shall establish an endorsed 988 rapid response crisis team grant program with receipts from the statewide 988 behavioral health crisis response and suicide prevention line account. The program shall:</w:t>
      </w:r>
    </w:p>
    <w:p>
      <w:pPr>
        <w:spacing w:before="0" w:after="0" w:line="408" w:lineRule="exact"/>
        <w:ind w:left="0" w:right="0" w:firstLine="576"/>
        <w:jc w:val="left"/>
      </w:pPr>
      <w:r>
        <w:rPr/>
        <w:t xml:space="preserve">(a) Issue system expansion grants to support 988 rapid response crisis teams to meet the endorsement standards in locations in which there is a lack of such services;</w:t>
      </w:r>
    </w:p>
    <w:p>
      <w:pPr>
        <w:spacing w:before="0" w:after="0" w:line="408" w:lineRule="exact"/>
        <w:ind w:left="0" w:right="0" w:firstLine="576"/>
        <w:jc w:val="left"/>
      </w:pPr>
      <w:r>
        <w:rPr/>
        <w:t xml:space="preserve">(b) Issue technical assistance grants to endorsed 988 rapid response crisis teams that have experienced unique challenges in meeting the endorsement standards and that are making good faith efforts to maintain compliance with endorsement standards; and</w:t>
      </w:r>
    </w:p>
    <w:p>
      <w:pPr>
        <w:spacing w:before="0" w:after="0" w:line="408" w:lineRule="exact"/>
        <w:ind w:left="0" w:right="0" w:firstLine="576"/>
        <w:jc w:val="left"/>
      </w:pPr>
      <w:r>
        <w:rPr/>
        <w:t xml:space="preserve">(c) Issue participation grants to endorsed 988 rapid response crisis teams, according to criteria developed by the authority, including criteria based on response volume and criteria that considers the unique characteristics of the response area, such as the rural nature of the area or the particular cultural and linguistic needs for serving the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Ten percent of the annual receipts from the tax must be dedicated to the endorsed 988 rapid response crisis team grant program and endorsement activities in section 8 of this act, up to 30 percent of which is dedicated to 988 rapid response crisis teams affiliated with a tribe in Washington.</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The University of Washington school of social work, in consultation with the Washington council for behavioral health and the state's behavioral health administrative services organizations, shall plan for regional collaboration among behavioral health providers and first responders working within the 988 crisis response and suicide prevention system, standardize practices and protocols, and develop a needs assessment for trainings.</w:t>
      </w:r>
    </w:p>
    <w:p>
      <w:pPr>
        <w:spacing w:before="0" w:after="0" w:line="408" w:lineRule="exact"/>
        <w:ind w:left="0" w:right="0" w:firstLine="576"/>
        <w:jc w:val="left"/>
      </w:pPr>
      <w:r>
        <w:rPr/>
        <w:t xml:space="preserve">(b) The University of Washington shall convene, at a minimum, the following key stakeholders to assist in developing an assessment of training needs, a mapping of current and future funded crisis response providers, and a comprehensive review of all behavioral health training required in statute and in rule:</w:t>
      </w:r>
    </w:p>
    <w:p>
      <w:pPr>
        <w:spacing w:before="0" w:after="0" w:line="408" w:lineRule="exact"/>
        <w:ind w:left="0" w:right="0" w:firstLine="576"/>
        <w:jc w:val="left"/>
      </w:pPr>
      <w:r>
        <w:rPr/>
        <w:t xml:space="preserve">(i)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(ii)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(iii) A representative of 988 crisis call centers;</w:t>
      </w:r>
    </w:p>
    <w:p>
      <w:pPr>
        <w:spacing w:before="0" w:after="0" w:line="408" w:lineRule="exact"/>
        <w:ind w:left="0" w:right="0" w:firstLine="576"/>
        <w:jc w:val="left"/>
      </w:pPr>
      <w:r>
        <w:rPr/>
        <w:t xml:space="preserve">(iv) At least two members who are persons with lived experience related to mental health issues, substance use disorder issues, a suicide attempt, or a suicide loss; and</w:t>
      </w:r>
    </w:p>
    <w:p>
      <w:pPr>
        <w:spacing w:before="0" w:after="0" w:line="408" w:lineRule="exact"/>
        <w:ind w:left="0" w:right="0" w:firstLine="576"/>
        <w:jc w:val="left"/>
      </w:pPr>
      <w:r>
        <w:rPr/>
        <w:t xml:space="preserve">(v) A representative of a statewide organization of field experts consisting of first responders, behavioral health professionals, and project managers working in co-response programs in Washington.</w:t>
      </w:r>
    </w:p>
    <w:p>
      <w:pPr>
        <w:spacing w:before="0" w:after="0" w:line="408" w:lineRule="exact"/>
        <w:ind w:left="0" w:right="0" w:firstLine="576"/>
        <w:jc w:val="left"/>
      </w:pPr>
      <w:r>
        <w:rPr/>
        <w:t xml:space="preserve">(c) When making recommendations on future crisis provider training needs related to serving persons with developmental disabilities, veterans, American Indians and Alaska Native populations, LGBTQ populations, and persons connected with the agricultural community, the University of Washington school of social work must solicit public comment on the needs assessment from advocates from those populations and others as deemed appropriate by the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(d) The training needs assessment, mapping of crisis providers, and research on existing training requirements must be completed by June 30, 2024.</w:t>
      </w:r>
    </w:p>
    <w:p>
      <w:pPr>
        <w:spacing w:before="0" w:after="0" w:line="408" w:lineRule="exact"/>
        <w:ind w:left="0" w:right="0" w:firstLine="576"/>
        <w:jc w:val="left"/>
      </w:pPr>
      <w:r>
        <w:rPr/>
        <w:t xml:space="preserve">(2) The University of Washington school of social work, in collaboration with the stakeholder group established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(2), including through remote audiovisual technology;</w:t>
      </w:r>
    </w:p>
    <w:p>
      <w:pPr>
        <w:spacing w:before="0" w:after="0" w:line="408" w:lineRule="exact"/>
        <w:ind w:left="0" w:right="0" w:firstLine="576"/>
        <w:jc w:val="left"/>
      </w:pPr>
      <w:r>
        <w:rPr/>
        <w:t xml:space="preserve">(f) Establish suggested protocols for ways to sustain the collaboratives as new endorsed 988 rapid response crisis teams,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(3) The University of Washington school of social work shall submit a report on the items developed in this section to the governor and the appropriate committees of the legislature by December 31, 2024. Prior to submission of the report, the University of Washington school of social work shall consult with the department of health and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988 crisis call center staff or designated 988 contact hub staff with 988 rapid response crisis team dispatching responsibilities done or omitted in good faith within the scope of the individual's employment responsibilities with the 988 crisis call center or designated 988 contact hub and in accordance with dispatching procedures adopted both by the behavioral health administrative services organization and the 988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988 crisis call center or designated 988 contact hub or their clinical supervisors;</w:t>
      </w:r>
    </w:p>
    <w:p>
      <w:pPr>
        <w:spacing w:before="0" w:after="0" w:line="408" w:lineRule="exact"/>
        <w:ind w:left="0" w:right="0" w:firstLine="576"/>
        <w:jc w:val="left"/>
      </w:pPr>
      <w:r>
        <w:rPr/>
        <w:t xml:space="preserve">(b) The 988 crisis call center or designated 988 contact hub or its officers, staff, or employees;</w:t>
      </w:r>
    </w:p>
    <w:p>
      <w:pPr>
        <w:spacing w:before="0" w:after="0" w:line="408" w:lineRule="exact"/>
        <w:ind w:left="0" w:right="0" w:firstLine="576"/>
        <w:jc w:val="left"/>
      </w:pPr>
      <w:r>
        <w:rPr/>
        <w:t xml:space="preserve">(c) Any member of a 988 rapid response crisis team;</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988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988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988 crisis call center or designated 988 contact hub or their clinical supervisors;</w:t>
      </w:r>
    </w:p>
    <w:p>
      <w:pPr>
        <w:spacing w:before="0" w:after="0" w:line="408" w:lineRule="exact"/>
        <w:ind w:left="0" w:right="0" w:firstLine="576"/>
        <w:jc w:val="left"/>
      </w:pPr>
      <w:r>
        <w:rPr/>
        <w:t xml:space="preserve">(d) The 988 crisis call center or designated 988 contact hub or its officers, staff, or employees; or</w:t>
      </w:r>
    </w:p>
    <w:p>
      <w:pPr>
        <w:spacing w:before="0" w:after="0" w:line="408" w:lineRule="exact"/>
        <w:ind w:left="0" w:right="0" w:firstLine="576"/>
        <w:jc w:val="left"/>
      </w:pPr>
      <w:r>
        <w:rPr/>
        <w:t xml:space="preserve">(e) Any member of a 988 rapid response crisis team.</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
      <w:pPr>
        <w:jc w:val="center"/>
      </w:pPr>
      <w:r>
        <w:rPr>
          <w:b/>
        </w:rPr>
        <w:t>--- END ---</w:t>
      </w:r>
    </w:p>
    <w:sectPr>
      <w:pgNumType w:start="1"/>
      <w:footerReference xmlns:r="http://schemas.openxmlformats.org/officeDocument/2006/relationships" r:id="R284a60bfe9eb49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369a9d04d4aab" /><Relationship Type="http://schemas.openxmlformats.org/officeDocument/2006/relationships/footer" Target="/word/footer1.xml" Id="R284a60bfe9eb49d5" /></Relationships>
</file>