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e8114a3f54a0d" /></Relationships>
</file>

<file path=word/document.xml><?xml version="1.0" encoding="utf-8"?>
<w:document xmlns:w="http://schemas.openxmlformats.org/wordprocessingml/2006/main">
  <w:body>
    <w:p>
      <w:r>
        <w:t>Z-0050.3</w:t>
      </w:r>
    </w:p>
    <w:p>
      <w:pPr>
        <w:jc w:val="center"/>
      </w:pPr>
      <w:r>
        <w:t>_______________________________________________</w:t>
      </w:r>
    </w:p>
    <w:p/>
    <w:p>
      <w:pPr>
        <w:jc w:val="center"/>
      </w:pPr>
      <w:r>
        <w:rPr>
          <w:b/>
        </w:rPr>
        <w:t>HOUSE BILL 1138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Dent, Ramel, Leavitt, Doglio, Lekanoff, Donaghy, and Ormsby; by request of Department of Ecology</w:t>
      </w:r>
    </w:p>
    <w:p/>
    <w:p>
      <w:r>
        <w:rPr>
          <w:t xml:space="preserve">Prefiled 01/05/23.</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amending RCW 43.83B.415 and 90.86.030; reenacting and amending RCW 43.83B.430; and adding new sections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w:t>
      </w:r>
      <w:r>
        <w:rPr>
          <w:u w:val="single"/>
        </w:rPr>
        <w:t xml:space="preserve">At the beginning of each biennium, the state treasurer shall transfer from the general fund to the account the sum of $2,500,000.</w:t>
      </w:r>
      <w:r>
        <w:rPr/>
        <w:t xml:space="preserve">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During the 2021-2023 fiscal biennium, moneys in the account may be used for water banking pilot projects. Moneys in the account may be spent only after appropriation. During the 2021-2023 fiscal biennium, the legislature may appropriate moneys from the account for activities related to water banking.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those amounts necessary to bring the balance of the emergency drought response account to $3,000,000, based upon the determination of the transfer amount from the office of financial management. The office of financial management must determine the fund balance of the emergency drought response account as of the previous fiscal month before the issuance of an order of drought emergency.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 The department shall, at a minimum, provide the director of the office of financial management, legislative fiscal committees, and the joint legislative committee on water supply during drought, established under RCW 90.86.010, with a close-out cost summary following the expiration of the emergency drought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All receipts from moneys received pursuant to section 3 of this act,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NumType w:start="1"/>
      <w:footerReference xmlns:r="http://schemas.openxmlformats.org/officeDocument/2006/relationships" r:id="Rd62d81db76f44e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ff2a19cf04580" /><Relationship Type="http://schemas.openxmlformats.org/officeDocument/2006/relationships/footer" Target="/word/footer1.xml" Id="Rd62d81db76f44e46" /></Relationships>
</file>