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802a8f0cb47bc" /></Relationships>
</file>

<file path=word/document.xml><?xml version="1.0" encoding="utf-8"?>
<w:document xmlns:w="http://schemas.openxmlformats.org/wordprocessingml/2006/main">
  <w:body>
    <w:p>
      <w:r>
        <w:t>H-1817.2</w:t>
      </w:r>
    </w:p>
    <w:p>
      <w:pPr>
        <w:jc w:val="center"/>
      </w:pPr>
      <w:r>
        <w:t>_______________________________________________</w:t>
      </w:r>
    </w:p>
    <w:p/>
    <w:p>
      <w:pPr>
        <w:jc w:val="center"/>
      </w:pPr>
      <w:r>
        <w:rPr>
          <w:b/>
        </w:rPr>
        <w:t>SUBSTITUTE HOUSE BILL 1147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Leavitt, Callan, and Wylie;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28A.320.330, 28B.20.725, 28B.15.210, 28B.15.310, 28B.30.750, 28B.35.370, 28B.50.360, 39.35D.030, 43.07.410, 43.31.577, 43.82.010, 43.88D.010, 43.99N.060, 43.160.060, and 87.03.136; amending 2021 c 332 ss 1039, 1041, 1073, 1065, 1094, 1098, 2032, 2039, 2059, 2067, 3002, 3010, 3019, 3021, 3022, 3024, 3026, 3027, 3028, 3031, 3037, 3038, 3039, 3048, 3069, 3072, 3078, 3094, 3097, and 3295, and 2022 c 296 ss 1021, 1018, 1026, 1036, 1039, 1022, 1046, 1012, 1013, 1019, 1041, 1042, 1056, 2004, 2037, 3003, 3010, 5004, 5028, 7002, and 2030 (uncodified); reenacting and amending RCW 43.83B.430, 43.155.050, and 43.185.050; adding new sections to 2022 c 296 (uncodified); creating new sections; repealing 2021 c 332 s 3111 (uncodified);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$6,028,000</w:t>
      </w:r>
    </w:p>
    <w:p>
      <w:pPr>
        <w:tabs>
          <w:tab w:val="right" w:leader="dot" w:pos="9936"/>
        </w:tabs>
        <w:ind w:left="0" w:right="0" w:firstLine="1440"/>
      </w:pPr>
      <w:r>
        <w:rPr/>
        <w:t xml:space="preserve">TOTAL</w:t>
      </w:r>
      <w:r>
        <w:tab/>
      </w:r>
      <w:r>
        <w:rPr/>
        <w:t xml:space="preserve">$7,535,000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Rural Broadband (40000250)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appropriations in this section are subject to the provisions of section 7013 of this act and the following conditions:</w:t>
      </w:r>
    </w:p>
    <w:p>
      <w:pPr>
        <w:spacing w:before="0" w:after="0" w:line="408" w:lineRule="exact"/>
        <w:ind w:left="0" w:right="0" w:firstLine="576"/>
        <w:jc w:val="left"/>
      </w:pPr>
      <w:r>
        <w:rPr/>
        <w:t xml:space="preserve">(1) The board may issue broadband grants to eligible subrecipients in accordance with requirements of the broadband equity, access, and deployment program in section 60102 of P.L. 117-58 (infrastructure investment and jobs act).</w:t>
      </w:r>
    </w:p>
    <w:p>
      <w:pPr>
        <w:spacing w:before="0" w:after="0" w:line="408" w:lineRule="exact"/>
        <w:ind w:left="0" w:right="0" w:firstLine="576"/>
        <w:jc w:val="left"/>
      </w:pPr>
      <w:r>
        <w:rPr/>
        <w:t xml:space="preserve">(2) Applications for competitive funding must be made in the form and manner prescribed by the board.</w:t>
      </w:r>
    </w:p>
    <w:p>
      <w:pPr>
        <w:spacing w:before="0" w:after="0" w:line="408" w:lineRule="exact"/>
        <w:ind w:left="0" w:right="0" w:firstLine="576"/>
        <w:jc w:val="left"/>
      </w:pPr>
      <w:r>
        <w:rPr/>
        <w:t xml:space="preserve">(3) The board may provide financial assistance only for projects located in a rural community, as defined by the board, or located in a rural county.</w:t>
      </w:r>
    </w:p>
    <w:p>
      <w:pPr>
        <w:spacing w:before="0" w:after="0" w:line="408" w:lineRule="exact"/>
        <w:ind w:left="0" w:right="0" w:firstLine="576"/>
        <w:jc w:val="left"/>
      </w:pPr>
      <w:r>
        <w:rPr/>
        <w:t xml:space="preserve">(4)(a) $12,500,000 of the state building construction account</w:t>
      </w:r>
      <w:r>
        <w:rPr>
          <w:rFonts w:ascii="Times New Roman" w:hAnsi="Times New Roman"/>
        </w:rPr>
        <w:t xml:space="preserve">—</w:t>
      </w:r>
      <w:r>
        <w:rPr/>
        <w:t xml:space="preserve">state appropriation is provided solely for state match for federal authority allocated under this section.</w:t>
      </w:r>
    </w:p>
    <w:p>
      <w:pPr>
        <w:spacing w:before="0" w:after="0" w:line="408" w:lineRule="exact"/>
        <w:ind w:left="0" w:right="0" w:firstLine="576"/>
        <w:jc w:val="left"/>
      </w:pPr>
      <w:r>
        <w:rPr/>
        <w:t xml:space="preserve">(b) To the extent permitted by federal law, the board shall provide state match only for projects where the lead applicant is a public entity.</w:t>
      </w:r>
    </w:p>
    <w:p>
      <w:pPr>
        <w:spacing w:before="0" w:after="0" w:line="408" w:lineRule="exact"/>
        <w:ind w:left="0" w:right="0" w:firstLine="576"/>
        <w:jc w:val="left"/>
      </w:pPr>
      <w:r>
        <w:rPr/>
        <w:t xml:space="preserve">(5) When soliciting and selecting competitive applications for grant funds under this section, the board:</w:t>
      </w:r>
    </w:p>
    <w:p>
      <w:pPr>
        <w:spacing w:before="0" w:after="0" w:line="408" w:lineRule="exact"/>
        <w:ind w:left="0" w:right="0" w:firstLine="576"/>
        <w:jc w:val="left"/>
      </w:pPr>
      <w:r>
        <w:rPr/>
        <w:t xml:space="preserve">(a) Is encouraged to require a larger matching contribution from applicants that are for-profit entities rather than using public funds where it deems the applicant capable of providing matching funds. The board must incentivize matching fund contributions greater than 25 percent from applicants whenever feasible;</w:t>
      </w:r>
    </w:p>
    <w:p>
      <w:pPr>
        <w:spacing w:before="0" w:after="0" w:line="408" w:lineRule="exact"/>
        <w:ind w:left="0" w:right="0" w:firstLine="576"/>
        <w:jc w:val="left"/>
      </w:pPr>
      <w:r>
        <w:rPr/>
        <w:t xml:space="preserve">(b) To the extent permitted by federal law, may only award federal or state funding to a project that will result in the construction or improvement of open-access broadband infrastructure that remains open access for the useful life of the subsidized project. For the purposes of this section "open-access" means an arrangement in which the subgrantee offers nondiscriminatory access to and use of its network on a wholesale basis to other providers seeking to provide broadband service to end-user locations, at rates that include a discount from the provider's retail rates reflecting the costs that the subgrantee avoids by not providing retail service to the end user location; and</w:t>
      </w:r>
    </w:p>
    <w:p>
      <w:pPr>
        <w:spacing w:before="0" w:after="0" w:line="408" w:lineRule="exact"/>
        <w:ind w:left="0" w:right="0" w:firstLine="576"/>
        <w:jc w:val="left"/>
      </w:pPr>
      <w:r>
        <w:rPr/>
        <w:t xml:space="preserve">(c) Must adhere to the challenge process developed by the statewide broadband office under section 1015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tabs>
          <w:tab w:val="right" w:leader="dot" w:pos="9936"/>
        </w:tabs>
        <w:ind w:left="0" w:right="0" w:firstLine="1440"/>
      </w:pPr>
      <w:r>
        <w:rPr/>
        <w:t xml:space="preserve">Subtotal Appropriation</w:t>
      </w:r>
      <w:r>
        <w:tab/>
      </w:r>
      <w:r>
        <w:rPr/>
        <w:t xml:space="preserve">$37,500,000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$218,750,000</w:t>
      </w:r>
    </w:p>
    <w:p>
      <w:pPr>
        <w:tabs>
          <w:tab w:val="right" w:leader="dot" w:pos="9936"/>
        </w:tabs>
        <w:ind w:left="0" w:right="0" w:firstLine="1440"/>
      </w:pPr>
      <w:r>
        <w:rPr/>
        <w:t xml:space="preserve">TOTAL</w:t>
      </w:r>
      <w:r>
        <w:tab/>
      </w:r>
      <w:r>
        <w:rPr/>
        <w:t xml:space="preserve">$281,250,000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Broadband (40000251)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appropriations are subject to the provisions of section 7014 of this act and the following conditions:</w:t>
      </w:r>
    </w:p>
    <w:p>
      <w:pPr>
        <w:spacing w:before="0" w:after="0" w:line="408" w:lineRule="exact"/>
        <w:ind w:left="0" w:right="0" w:firstLine="576"/>
        <w:jc w:val="left"/>
      </w:pPr>
      <w:r>
        <w:rPr/>
        <w:t xml:space="preserve">(1)(a) $12,500,000 of the state building construction account</w:t>
      </w:r>
      <w:r>
        <w:rPr>
          <w:rFonts w:ascii="Times New Roman" w:hAnsi="Times New Roman"/>
        </w:rPr>
        <w:t xml:space="preserve">—</w:t>
      </w:r>
      <w:r>
        <w:rPr/>
        <w:t xml:space="preserve">state appropriation is provided solely for state match for federal authority allocated under this section.</w:t>
      </w:r>
    </w:p>
    <w:p>
      <w:pPr>
        <w:spacing w:before="0" w:after="0" w:line="408" w:lineRule="exact"/>
        <w:ind w:left="0" w:right="0" w:firstLine="576"/>
        <w:jc w:val="left"/>
      </w:pPr>
      <w:r>
        <w:rPr/>
        <w:t xml:space="preserve">(b) To the extent permitted by federal law, the board shall provide state match only for projects where the lead applicant is a public entity.</w:t>
      </w:r>
    </w:p>
    <w:p>
      <w:pPr>
        <w:spacing w:before="0" w:after="0" w:line="408" w:lineRule="exact"/>
        <w:ind w:left="0" w:right="0" w:firstLine="576"/>
        <w:jc w:val="left"/>
      </w:pPr>
      <w:r>
        <w:rPr/>
        <w:t xml:space="preserve">(2) When soliciting and selecting competitive applications for grant funds under this section, the board:</w:t>
      </w:r>
    </w:p>
    <w:p>
      <w:pPr>
        <w:spacing w:before="0" w:after="0" w:line="408" w:lineRule="exact"/>
        <w:ind w:left="0" w:right="0" w:firstLine="576"/>
        <w:jc w:val="left"/>
      </w:pPr>
      <w:r>
        <w:rPr/>
        <w:t xml:space="preserve">(a) Is encouraged to require a larger matching contribution from applicants that are for-profit entities rather than using public funds where it deems the applicant capable of providing matching funds. The board must incentivize matching fund contributions greater than 25 percent from applicants whenever feasible;</w:t>
      </w:r>
    </w:p>
    <w:p>
      <w:pPr>
        <w:spacing w:before="0" w:after="0" w:line="408" w:lineRule="exact"/>
        <w:ind w:left="0" w:right="0" w:firstLine="576"/>
        <w:jc w:val="left"/>
      </w:pPr>
      <w:r>
        <w:rPr/>
        <w:t xml:space="preserve">(b) To the extent permitted by federal law, may only award federal or state funding to a project that will result in the construction or improvement of open-access broadband infrastructure that remains open access for the useful life of the subsidized project. For the purposes of this section "open-access" means an arrangement in which the subgrantee offers nondiscriminatory access to and use of its network on a wholesale basis to other providers seeking to provide broadband service to end-user locations, at rates that include a discount from the provider's retail rates reflecting the costs that the subgrantee avoids by not providing retail service to the end user location; and</w:t>
      </w:r>
    </w:p>
    <w:p>
      <w:pPr>
        <w:spacing w:before="0" w:after="0" w:line="408" w:lineRule="exact"/>
        <w:ind w:left="0" w:right="0" w:firstLine="576"/>
        <w:jc w:val="left"/>
      </w:pPr>
      <w:r>
        <w:rPr/>
        <w:t xml:space="preserve">(c) Must adhere to the challenge process developed by the statewide broadband office under section 1015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tabs>
          <w:tab w:val="right" w:leader="dot" w:pos="9936"/>
        </w:tabs>
        <w:ind w:left="0" w:right="0" w:firstLine="1440"/>
      </w:pPr>
      <w:r>
        <w:rPr/>
        <w:t xml:space="preserve">Subtotal Appropriation</w:t>
      </w:r>
      <w:r>
        <w:tab/>
      </w:r>
      <w:r>
        <w:rPr/>
        <w:t xml:space="preserve">$37,500,000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$218,750,000</w:t>
      </w:r>
    </w:p>
    <w:p>
      <w:pPr>
        <w:tabs>
          <w:tab w:val="right" w:leader="dot" w:pos="9936"/>
        </w:tabs>
        <w:ind w:left="0" w:right="0" w:firstLine="1440"/>
      </w:pPr>
      <w:r>
        <w:rPr/>
        <w:t xml:space="preserve">TOTAL</w:t>
      </w:r>
      <w:r>
        <w:tab/>
      </w:r>
      <w:r>
        <w:rPr/>
        <w:t xml:space="preserve">$281,250,000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American Legion Veteran Housing and Resource 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 Support, and</w:t>
      </w:r>
    </w:p>
    <w:p>
      <w:pPr>
        <w:spacing w:before="0" w:after="0" w:line="408" w:lineRule="exact"/>
        <w:ind w:left="0" w:right="0" w:firstLine="1152"/>
        <w:jc w:val="left"/>
        <w:tabs>
          <w:tab w:val="right" w:leader="dot" w:pos="9936"/>
        </w:tabs>
      </w:pPr>
      <w:r>
        <w:rPr/>
        <w:t xml:space="preserve">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 Space</w:t>
      </w:r>
    </w:p>
    <w:p>
      <w:pPr>
        <w:spacing w:before="0" w:after="0" w:line="408" w:lineRule="exact"/>
        <w:ind w:left="0" w:right="0" w:firstLine="1152"/>
        <w:jc w:val="left"/>
        <w:tabs>
          <w:tab w:val="right" w:leader="dot" w:pos="9936"/>
        </w:tabs>
      </w:pPr>
      <w:r>
        <w:rPr/>
        <w:t xml:space="preserve">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 </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tabs>
          <w:tab w:val="right" w:leader="dot" w:pos="9936"/>
        </w:tabs>
      </w:pPr>
      <w:r>
        <w:rPr/>
        <w:t xml:space="preserve">Expansion of and Updates to GLOW Children ELC 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pPr>
      <w:r>
        <w:rPr/>
        <w:t xml:space="preserve">Global Neighborhood Building Expansion: Enhancing Services</w:t>
      </w:r>
    </w:p>
    <w:p>
      <w:pPr>
        <w:spacing w:before="0" w:after="0" w:line="408" w:lineRule="exact"/>
        <w:ind w:left="0" w:right="0" w:firstLine="1152"/>
        <w:jc w:val="left"/>
        <w:tabs>
          <w:tab w:val="right" w:leader="dot" w:pos="9936"/>
        </w:tabs>
      </w:pPr>
      <w:r>
        <w:rPr/>
        <w:t xml:space="preserve">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pPr>
      <w:r>
        <w:rPr/>
        <w:t xml:space="preserve">ReCyclery Infrastructure, Bathroom and Shop Improvement </w:t>
      </w:r>
    </w:p>
    <w:p>
      <w:pPr>
        <w:spacing w:before="0" w:after="0" w:line="408" w:lineRule="exact"/>
        <w:ind w:left="0" w:right="0" w:firstLine="1152"/>
        <w:jc w:val="left"/>
        <w:tabs>
          <w:tab w:val="right" w:leader="dot" w:pos="9936"/>
        </w:tabs>
      </w:pPr>
      <w:r>
        <w:rPr/>
        <w:t xml:space="preserve">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 Accessibility</w:t>
      </w:r>
    </w:p>
    <w:p>
      <w:pPr>
        <w:spacing w:before="0" w:after="0" w:line="408" w:lineRule="exact"/>
        <w:ind w:left="0" w:right="0" w:firstLine="1152"/>
        <w:jc w:val="left"/>
        <w:tabs>
          <w:tab w:val="right" w:leader="dot" w:pos="9936"/>
        </w:tabs>
      </w:pPr>
      <w:r>
        <w:rPr/>
        <w:t xml:space="preserve">Project </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$1,700,000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$106,280,000</w:t>
      </w:r>
    </w:p>
    <w:p>
      <w:pPr>
        <w:tabs>
          <w:tab w:val="right" w:leader="dot" w:pos="9936"/>
        </w:tabs>
        <w:ind w:left="0" w:right="0" w:firstLine="1440"/>
      </w:pPr>
      <w:r>
        <w:rPr/>
        <w:t xml:space="preserve">TOTAL</w:t>
      </w:r>
      <w:r>
        <w:tab/>
      </w:r>
      <w:r>
        <w:rPr/>
        <w:t xml:space="preserve">$132,850,000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 Events</w:t>
      </w:r>
    </w:p>
    <w:p>
      <w:pPr>
        <w:spacing w:before="0" w:after="0" w:line="408" w:lineRule="exact"/>
        <w:ind w:left="0" w:right="0" w:firstLine="1152"/>
        <w:jc w:val="left"/>
        <w:tabs>
          <w:tab w:val="right" w:leader="dot" w:pos="9936"/>
        </w:tabs>
      </w:pPr>
      <w:r>
        <w:rPr/>
        <w:t xml:space="preserve">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$452,000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Renovations for</w:t>
      </w:r>
    </w:p>
    <w:p>
      <w:pPr>
        <w:spacing w:before="0" w:after="0" w:line="408" w:lineRule="exact"/>
        <w:ind w:left="0" w:right="0" w:firstLine="1152"/>
        <w:jc w:val="left"/>
        <w:tabs>
          <w:tab w:val="right" w:leader="dot" w:pos="9936"/>
        </w:tabs>
      </w:pPr>
      <w:r>
        <w:rPr/>
        <w:t xml:space="preserve">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$53,600,000</w:t>
      </w:r>
    </w:p>
    <w:p>
      <w:pPr>
        <w:tabs>
          <w:tab w:val="right" w:leader="dot" w:pos="9936"/>
        </w:tabs>
        <w:ind w:left="0" w:right="0" w:firstLine="1440"/>
      </w:pPr>
      <w:r>
        <w:rPr/>
        <w:t xml:space="preserve">TOTAL</w:t>
      </w:r>
      <w:r>
        <w:tab/>
      </w:r>
      <w:r>
        <w:rPr/>
        <w:t xml:space="preserve">$67,000,000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$25,000,000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improvements to Reynolds Road and Harrison Avenue in Lewis county that demonstrate dig-once project practices that coordinate construction of multiple infrastructure projects to maximize project efficiencies and minimize cost.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(2)(a) $10,000,000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comparted to the original project request.</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High Efficiency Electric Home Rebate Program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$83,000,000 of the general fund</w:t>
      </w:r>
      <w:r>
        <w:rPr>
          <w:rFonts w:ascii="Times New Roman" w:hAnsi="Times New Roman"/>
        </w:rPr>
        <w:t xml:space="preserve">—</w:t>
      </w:r>
      <w:r>
        <w:rPr/>
        <w:t xml:space="preserve">federal appropriation and $115,000,000 of the climate commitment account</w:t>
      </w:r>
      <w:r>
        <w:rPr>
          <w:rFonts w:ascii="Times New Roman" w:hAnsi="Times New Roman"/>
        </w:rPr>
        <w:t xml:space="preserve">—</w:t>
      </w:r>
      <w:r>
        <w:rPr/>
        <w:t xml:space="preserve">state appropriation are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$198,000,000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$21,624,000</w:t>
      </w:r>
    </w:p>
    <w:p>
      <w:pPr>
        <w:tabs>
          <w:tab w:val="right" w:leader="dot" w:pos="9936"/>
        </w:tabs>
        <w:ind w:left="0" w:right="0" w:firstLine="1440"/>
      </w:pPr>
      <w:r>
        <w:rPr/>
        <w:t xml:space="preserve">TOTAL</w:t>
      </w:r>
      <w:r>
        <w:tab/>
      </w:r>
      <w:r>
        <w:rPr/>
        <w:t xml:space="preserve">$27,030,000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Camas Public Library</w:t>
      </w:r>
      <w:r>
        <w:tab/>
      </w:r>
      <w:r>
        <w:rPr/>
        <w:t xml:space="preserve">$730,000</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$249,000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Pend Oreille County Library District</w:t>
      </w:r>
      <w:r>
        <w:tab/>
      </w:r>
      <w:r>
        <w:rPr/>
        <w:t xml:space="preserve">$200,000</w:t>
      </w:r>
    </w:p>
    <w:p>
      <w:pPr>
        <w:spacing w:before="0" w:after="0" w:line="408" w:lineRule="exact"/>
        <w:ind w:left="0" w:right="0" w:firstLine="576"/>
        <w:jc w:val="left"/>
        <w:tabs>
          <w:tab w:val="right" w:leader="dot" w:pos="9936"/>
        </w:tabs>
      </w:pPr>
      <w:r>
        <w:rPr/>
        <w:t xml:space="preserve">Pierce County Library - Bonney Lake</w:t>
      </w:r>
      <w:r>
        <w:tab/>
      </w:r>
      <w:r>
        <w:rPr/>
        <w:t xml:space="preserve">$164,000</w:t>
      </w:r>
    </w:p>
    <w:p>
      <w:pPr>
        <w:spacing w:before="0" w:after="0" w:line="408" w:lineRule="exact"/>
        <w:ind w:left="0" w:right="0" w:firstLine="576"/>
        <w:jc w:val="left"/>
        <w:tabs>
          <w:tab w:val="right" w:leader="dot" w:pos="9936"/>
        </w:tabs>
      </w:pPr>
      <w:r>
        <w:rPr/>
        <w:t xml:space="preserve">Pierce County Library - Sumner</w:t>
      </w:r>
      <w:r>
        <w:tab/>
      </w:r>
      <w:r>
        <w:rPr/>
        <w:t xml:space="preserve">$2,000,000</w:t>
      </w:r>
    </w:p>
    <w:p>
      <w:pPr>
        <w:spacing w:before="0" w:after="0" w:line="408" w:lineRule="exact"/>
        <w:ind w:left="0" w:right="0" w:firstLine="576"/>
        <w:jc w:val="left"/>
        <w:tabs>
          <w:tab w:val="right" w:leader="dot" w:pos="9936"/>
        </w:tabs>
      </w:pPr>
      <w:r>
        <w:rPr/>
        <w:t xml:space="preserve">San Juan Island Library District</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$43,804,000</w:t>
      </w:r>
    </w:p>
    <w:p>
      <w:pPr>
        <w:tabs>
          <w:tab w:val="right" w:leader="dot" w:pos="9936"/>
        </w:tabs>
        <w:ind w:left="0" w:right="0" w:firstLine="1440"/>
      </w:pPr>
      <w:r>
        <w:rPr/>
        <w:t xml:space="preserve">TOTAL</w:t>
      </w:r>
      <w:r>
        <w:tab/>
      </w:r>
      <w:r>
        <w:rPr/>
        <w:t xml:space="preserve">$54,755,000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College Tenant Improvements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t xml:space="preserve">(2) When soliciting and selecting competitive applications for grant funds under this section, the statewide broadband office:</w:t>
      </w:r>
    </w:p>
    <w:p>
      <w:pPr>
        <w:spacing w:before="0" w:after="0" w:line="408" w:lineRule="exact"/>
        <w:ind w:left="0" w:right="0" w:firstLine="576"/>
        <w:jc w:val="left"/>
      </w:pPr>
      <w:r>
        <w:rPr/>
        <w:t xml:space="preserve">(a) To the extent permitted by federal law, may only award federal or state funding to a project that will result in the construction or improvement of open-access broadband infrastructure that remains open access for the useful life of the subsidized project. For the purposes of this section "open-access" means an arrangement in which the subgrantee offers nondiscriminatory access to and use of its network on a wholesale basis to other providers seeking to provide broadband service to end-user locations, at rates that include a discount from the provider's retail rates reflecting the costs that the subgrantee avoids by not providing retail service to the end user location; and</w:t>
      </w:r>
    </w:p>
    <w:p>
      <w:pPr>
        <w:spacing w:before="0" w:after="0" w:line="408" w:lineRule="exact"/>
        <w:ind w:left="0" w:right="0" w:firstLine="576"/>
        <w:jc w:val="left"/>
      </w:pPr>
      <w:r>
        <w:rPr/>
        <w:t xml:space="preserve">(b) Is encouraged to require a larger matching contribution from applicants that are for-profit entities rather than using public funds where it deems the applicant capable of providing matching funds. The office must incentivize matching fund contributions greater than 25 percent from applicants whenever feasible.</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w:t>
      </w:r>
    </w:p>
    <w:p>
      <w:pPr>
        <w:spacing w:before="0" w:after="0" w:line="408" w:lineRule="exact"/>
        <w:ind w:left="0" w:right="0" w:firstLine="576"/>
        <w:jc w:val="left"/>
      </w:pPr>
      <w:r>
        <w:rPr/>
        <w:t xml:space="preserve">(b) A challenge process that includes provisions that prohibit a broadband service provider from receiving any state matching funds or federal broadband equity, access, and deployment program funding that is distributed by the office, the community economic revitalization board, or the public works board for a period of three years following the submission of the challenge in cases where:</w:t>
      </w:r>
    </w:p>
    <w:p>
      <w:pPr>
        <w:spacing w:before="0" w:after="0" w:line="408" w:lineRule="exact"/>
        <w:ind w:left="0" w:right="0" w:firstLine="576"/>
        <w:jc w:val="left"/>
      </w:pPr>
      <w:r>
        <w:rPr/>
        <w:t xml:space="preserve">(i) The service provider challenges a proposed project in accordance with the challenge process established by the office and the challenge is found to be unsubstantiated by the office, the community economic revitalization board, or the public works board; or</w:t>
      </w:r>
    </w:p>
    <w:p>
      <w:pPr>
        <w:spacing w:before="0" w:after="0" w:line="408" w:lineRule="exact"/>
        <w:ind w:left="0" w:right="0" w:firstLine="576"/>
        <w:jc w:val="left"/>
      </w:pPr>
      <w:r>
        <w:rPr/>
        <w:t xml:space="preserve">(ii) The broadband office, the community economic revitalization board, or the public works board denies funding to another project based on a substantiated challenge and the challenging service provider does not demonstrate efforts to begin construction of a broadband service project capable of delivering service at speeds required by the office at the challenged service addresses within 12 months of the challenge or within 18 months of the challenge if extended by the office; and</w:t>
      </w:r>
    </w:p>
    <w:p>
      <w:pPr>
        <w:spacing w:before="0" w:after="0" w:line="408" w:lineRule="exact"/>
        <w:ind w:left="0" w:right="0" w:firstLine="576"/>
        <w:jc w:val="left"/>
      </w:pPr>
      <w:r>
        <w:rPr/>
        <w:t xml:space="preserve">(c)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$437,500,000</w:t>
      </w:r>
    </w:p>
    <w:p>
      <w:pPr>
        <w:tabs>
          <w:tab w:val="right" w:leader="dot" w:pos="9936"/>
        </w:tabs>
        <w:ind w:left="0" w:right="0" w:firstLine="1440"/>
      </w:pPr>
      <w:r>
        <w:rPr/>
        <w:t xml:space="preserve">TOTAL</w:t>
      </w:r>
      <w:r>
        <w:tab/>
      </w:r>
      <w:r>
        <w:rPr/>
        <w:t xml:space="preserve">$512,500,000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$17,396,000</w:t>
      </w:r>
    </w:p>
    <w:p>
      <w:pPr>
        <w:tabs>
          <w:tab w:val="right" w:leader="dot" w:pos="9936"/>
        </w:tabs>
        <w:ind w:left="0" w:right="0" w:firstLine="1440"/>
      </w:pPr>
      <w:r>
        <w:rPr/>
        <w:t xml:space="preserve">TOTAL</w:t>
      </w:r>
      <w:r>
        <w:tab/>
      </w:r>
      <w:r>
        <w:rPr/>
        <w:t xml:space="preserve">$21,745,000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(2) Entities eligible for grant funding under this section are local governments, federally recognized tribal governments and tribes' contracted service providers, public and private utilities that serve retail customers in the state, nonprofit organizations, and state agencies.</w:t>
      </w:r>
    </w:p>
    <w:p>
      <w:pPr>
        <w:spacing w:before="0" w:after="0" w:line="408" w:lineRule="exact"/>
        <w:ind w:left="0" w:right="0" w:firstLine="576"/>
        <w:jc w:val="left"/>
      </w:pPr>
      <w:r>
        <w:rPr/>
        <w:t xml:space="preserve">(3)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(4)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(5)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(6)(a)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department must specify the requirements in subsections (5) and (6) of this section in funding contracts entered into by the department under this section.</w:t>
      </w:r>
    </w:p>
    <w:p>
      <w:pPr>
        <w:spacing w:before="0" w:after="0" w:line="408" w:lineRule="exact"/>
        <w:ind w:left="0" w:right="0" w:firstLine="576"/>
        <w:jc w:val="left"/>
      </w:pPr>
      <w:r>
        <w:rPr/>
        <w:t xml:space="preserve">(8) $10,000,000 of the climate commitment account</w:t>
      </w:r>
      <w:r>
        <w:rPr>
          <w:rFonts w:ascii="Times New Roman" w:hAnsi="Times New Roman"/>
        </w:rPr>
        <w:t xml:space="preserve">—</w:t>
      </w:r>
      <w:r>
        <w:rPr/>
        <w:t xml:space="preserve">state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(9) $10,000,000 of the state taxable building construction account</w:t>
      </w:r>
      <w:r>
        <w:rPr>
          <w:rFonts w:ascii="Times New Roman" w:hAnsi="Times New Roman"/>
        </w:rPr>
        <w:t xml:space="preserve">—</w:t>
      </w:r>
      <w:r>
        <w:rPr/>
        <w:t xml:space="preserve">state appropriation in this section is provided solely for state match for federal funding that aligns with subsection (1)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(10) $20,000,000 of the climate commitment account</w:t>
      </w:r>
      <w:r>
        <w:rPr>
          <w:rFonts w:ascii="Times New Roman" w:hAnsi="Times New Roman"/>
        </w:rPr>
        <w:t xml:space="preserve">—</w:t>
      </w:r>
      <w:r>
        <w:rPr/>
        <w:t xml:space="preserve">state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t xml:space="preserve">(11) $15,000,000 of the climate commitment account</w:t>
      </w:r>
      <w:r>
        <w:rPr>
          <w:rFonts w:ascii="Times New Roman" w:hAnsi="Times New Roman"/>
        </w:rPr>
        <w:t xml:space="preserve">—</w:t>
      </w:r>
      <w:r>
        <w:rPr/>
        <w:t xml:space="preserve">state appropriation in the section and $5,000,000 of the state taxable building construction account</w:t>
      </w:r>
      <w:r>
        <w:rPr>
          <w:rFonts w:ascii="Times New Roman" w:hAnsi="Times New Roman"/>
        </w:rPr>
        <w:t xml:space="preserve">—</w:t>
      </w:r>
      <w:r>
        <w:rPr/>
        <w:t xml:space="preserve">state appropriation in this section are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(12)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the subsections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Health Care Infrastructure (91002197)</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pPr>
      <w:r>
        <w:rPr/>
        <w:t xml:space="preserve">Chelan Valley EMS/Access to Health Care</w:t>
      </w:r>
    </w:p>
    <w:p>
      <w:pPr>
        <w:spacing w:before="0" w:after="0" w:line="408" w:lineRule="exact"/>
        <w:ind w:left="0" w:right="0" w:firstLine="1152"/>
        <w:jc w:val="left"/>
        <w:tabs>
          <w:tab w:val="right" w:leader="dot" w:pos="9936"/>
        </w:tabs>
      </w:pPr>
      <w:r>
        <w:rPr/>
        <w:t xml:space="preserve">Infrastructure (Chelan)</w:t>
      </w:r>
      <w:r>
        <w:tab/>
      </w:r>
      <w:r>
        <w:rPr/>
        <w:t xml:space="preserve">$11,000,000</w:t>
      </w:r>
    </w:p>
    <w:p>
      <w:pPr>
        <w:spacing w:before="0" w:after="0" w:line="408" w:lineRule="exact"/>
        <w:ind w:left="0" w:right="0" w:firstLine="576"/>
        <w:jc w:val="left"/>
      </w:pPr>
      <w:r>
        <w:rPr/>
        <w:t xml:space="preserve">Confluence Health: Radiation Treatment (Moses</w:t>
      </w:r>
    </w:p>
    <w:p>
      <w:pPr>
        <w:spacing w:before="0" w:after="0" w:line="408" w:lineRule="exact"/>
        <w:ind w:left="0" w:right="0" w:firstLine="1152"/>
        <w:jc w:val="left"/>
        <w:tabs>
          <w:tab w:val="right" w:leader="dot" w:pos="9936"/>
        </w:tabs>
      </w:pPr>
      <w:r>
        <w:rPr/>
        <w:t xml:space="preserve">Lake)</w:t>
      </w:r>
      <w:r>
        <w:tab/>
      </w:r>
      <w:r>
        <w:rPr/>
        <w:t xml:space="preserve">$3,800,000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$8,418,000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$11,700,000</w:t>
      </w:r>
    </w:p>
    <w:p>
      <w:pPr>
        <w:spacing w:before="120" w:after="0" w:line="408" w:lineRule="exact"/>
        <w:ind w:left="0" w:right="0" w:firstLine="576"/>
        <w:jc w:val="left"/>
      </w:pPr>
      <w:r>
        <w:rPr/>
        <w:t xml:space="preserve">(2) No sooner than January 1, 2024, to accommodate changes in projects' scopes or costs, the department may transfer up to 20 percent of any unused funding appropriated in this section between the projects identified in subsection (1) of this section, subject to the approval of the affected public facility.</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t xml:space="preserve">OlyCap Pfeiffer House (Port Townsend)</w:t>
      </w:r>
      <w:r>
        <w:tab/>
      </w:r>
      <w:r>
        <w:rPr/>
        <w:t xml:space="preserve">$70,000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w:t>
      </w:r>
      <w:r>
        <w:tab/>
      </w:r>
      <w:r>
        <w:rPr/>
        <w:t xml:space="preserve">$1,500,000</w:t>
      </w:r>
    </w:p>
    <w:p>
      <w:pPr>
        <w:spacing w:before="120" w:after="0" w:line="408" w:lineRule="exact"/>
        <w:ind w:left="0" w:right="0" w:firstLine="576"/>
        <w:jc w:val="left"/>
      </w:pPr>
      <w:r>
        <w:rPr/>
        <w:t xml:space="preserve">(2) No sooner than January 1, 2024, to accommodate changes in projects' scopes or costs, the department may transfer up to 20 percent of any unused funding appropriated in this section between the projects identified in subsection (1) of this section, subject to the approval of the affected public facility.</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$192,877,000 of the state taxable building construction account</w:t>
      </w:r>
      <w:r>
        <w:rPr>
          <w:rFonts w:ascii="Times New Roman" w:hAnsi="Times New Roman"/>
        </w:rPr>
        <w:t xml:space="preserve">—</w:t>
      </w:r>
      <w:r>
        <w:rPr/>
        <w:t xml:space="preserve">state appropriation and $2,623,000 of the capital community assistance account</w:t>
      </w:r>
      <w:r>
        <w:rPr>
          <w:rFonts w:ascii="Times New Roman" w:hAnsi="Times New Roman"/>
        </w:rPr>
        <w:t xml:space="preserve">—</w:t>
      </w:r>
      <w:r>
        <w:rPr/>
        <w:t xml:space="preserve">state appropriation are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 Of the amounts provided in this subsection:</w:t>
      </w:r>
    </w:p>
    <w:p>
      <w:pPr>
        <w:spacing w:before="0" w:after="0" w:line="408" w:lineRule="exact"/>
        <w:ind w:left="0" w:right="0" w:firstLine="576"/>
        <w:jc w:val="left"/>
      </w:pPr>
      <w:r>
        <w:rPr/>
        <w:t xml:space="preserve">(a) $5,000,000 is provided solely for the St. Agnes Haven project in Spokane; and</w:t>
      </w:r>
    </w:p>
    <w:p>
      <w:pPr>
        <w:spacing w:before="0" w:after="0" w:line="408" w:lineRule="exact"/>
        <w:ind w:left="0" w:right="0" w:firstLine="576"/>
        <w:jc w:val="left"/>
      </w:pPr>
      <w:r>
        <w:rPr/>
        <w:t xml:space="preserve">(b) $5,100,000 is provided solely for the Kenmore Supportive Housing project in Kenmore.</w:t>
      </w:r>
    </w:p>
    <w:p>
      <w:pPr>
        <w:spacing w:before="0" w:after="0" w:line="408" w:lineRule="exact"/>
        <w:ind w:left="0" w:right="0" w:firstLine="576"/>
        <w:jc w:val="left"/>
      </w:pPr>
      <w:r>
        <w:rPr/>
        <w:t xml:space="preserve">(4) $39,000,000 of the state taxable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Of the amounts provided in this subsection, $14,000,000 is provided solely for Tacoma-Pierce county habitat for humanity to acquire and rehabilitate single family homes from the Pierce county housing authority.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In addition to the definition in RCW 43.185A.010, for the purposes of awarding funds to homeownership projects during the 2023-2025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(d) An individual who has only owned a property that is discerned by a licensed building inspector as being uninhabitable.</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$2,000,000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$2,000,000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120" w:line="408" w:lineRule="exact"/>
        <w:ind w:left="0" w:right="0" w:firstLine="576"/>
        <w:jc w:val="left"/>
      </w:pPr>
      <w:r>
        <w:rPr/>
        <w:t xml:space="preserve">(8) $11,500,000 of the state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rPr/>
        <w:t xml:space="preserve">$1,000,000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120" w:after="0" w:line="408" w:lineRule="exact"/>
        <w:ind w:left="0" w:right="0" w:firstLine="576"/>
        <w:jc w:val="left"/>
      </w:pPr>
      <w:r>
        <w:rPr/>
        <w:t xml:space="preserve">(9)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(10) The appropriations in this section are subject to the following reporting requirements:</w:t>
      </w:r>
    </w:p>
    <w:p>
      <w:pPr>
        <w:spacing w:before="0" w:after="0" w:line="408" w:lineRule="exact"/>
        <w:ind w:left="0" w:right="0" w:firstLine="576"/>
        <w:jc w:val="left"/>
      </w:pPr>
      <w:r>
        <w:rPr/>
        <w:t xml:space="preserve">(a)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By November 1, 2023, and November 1, 2024, the department must provide the legislature and the governor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(11)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(12)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$260,877,000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$1,608,000,000</w:t>
      </w:r>
    </w:p>
    <w:p>
      <w:pPr>
        <w:tabs>
          <w:tab w:val="right" w:leader="dot" w:pos="9936"/>
        </w:tabs>
        <w:ind w:left="0" w:right="0" w:firstLine="1440"/>
      </w:pPr>
      <w:r>
        <w:rPr/>
        <w:t xml:space="preserve">TOTAL</w:t>
      </w:r>
      <w:r>
        <w:tab/>
      </w:r>
      <w:r>
        <w:rPr/>
        <w:t xml:space="preserve">$2,008,000,000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 and public utility districts or their contracted service providers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$48,202,000 of the state building construction account</w:t>
      </w:r>
      <w:r>
        <w:rPr>
          <w:rFonts w:ascii="Times New Roman" w:hAnsi="Times New Roman"/>
        </w:rPr>
        <w:t xml:space="preserve">—</w:t>
      </w:r>
      <w:r>
        <w:rPr/>
        <w:t xml:space="preserve">state appropriation is provided solely for grants or deferred loans to local governments or public utilities located within a jurisdiction that impose a sales and use tax under RCW 82.14.530(1) (a)(ii) or (b)(i)(B), 82.14.540, or 84.52.105.</w:t>
      </w:r>
    </w:p>
    <w:p>
      <w:pPr>
        <w:spacing w:before="0" w:after="0" w:line="408" w:lineRule="exact"/>
        <w:ind w:left="0" w:right="0" w:firstLine="576"/>
        <w:jc w:val="left"/>
      </w:pPr>
      <w:r>
        <w:rPr/>
        <w:t xml:space="preserve">(3) $26,000,000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to implement Engrossed Substitute Senate Bill No. 5466 (transit-oriented development). If the bill is not enacted by June 30, 2023, the appropriations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$34,765,000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The department must give priority to facilities that:</w:t>
      </w:r>
    </w:p>
    <w:p>
      <w:pPr>
        <w:spacing w:before="0" w:after="0" w:line="408" w:lineRule="exact"/>
        <w:ind w:left="0" w:right="0" w:firstLine="576"/>
        <w:jc w:val="left"/>
      </w:pPr>
      <w:r>
        <w:rPr/>
        <w:t xml:space="preserve">(i) Serve individuals who will be transitioned from or diverted from the state hospitals; and</w:t>
      </w:r>
    </w:p>
    <w:p>
      <w:pPr>
        <w:spacing w:before="0" w:after="0" w:line="408" w:lineRule="exact"/>
        <w:ind w:left="0" w:right="0" w:firstLine="576"/>
        <w:jc w:val="left"/>
      </w:pPr>
      <w:r>
        <w:rPr/>
        <w:t xml:space="preserve">(ii) Have confirmed that the health care authority, department of social and health services, or a managed care organization plans to contract with the facility for operating costs.</w:t>
      </w:r>
    </w:p>
    <w:p>
      <w:pPr>
        <w:spacing w:before="0" w:after="0" w:line="408" w:lineRule="exact"/>
        <w:ind w:left="0" w:right="0" w:firstLine="576"/>
        <w:jc w:val="left"/>
      </w:pPr>
      <w:r>
        <w:rPr/>
        <w:t xml:space="preserve">(b) $31,000,000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(c) $28,000,000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$22,000,000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$95,235,000 of the appropriation in this section is provided solely for the following list of projects:</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$1,275,000</w:t>
      </w:r>
    </w:p>
    <w:p>
      <w:pPr>
        <w:spacing w:before="0" w:after="0" w:line="408" w:lineRule="exact"/>
        <w:ind w:left="0" w:right="0" w:firstLine="576"/>
        <w:jc w:val="left"/>
        <w:tabs>
          <w:tab w:val="right" w:leader="dot" w:pos="9936"/>
        </w:tabs>
      </w:pPr>
      <w:r>
        <w:rPr/>
        <w:t xml:space="preserve">Nisqually Tribe Healing Village (Olympia)</w:t>
      </w:r>
      <w:r>
        <w:tab/>
      </w:r>
      <w:r>
        <w:rPr/>
        <w:t xml:space="preserve">$6,000,000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$54,500,000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$10,500,000 of the Ruth Lecocq Kagi early learning facilities development account</w:t>
      </w:r>
      <w:r>
        <w:rPr>
          <w:rFonts w:ascii="Times New Roman" w:hAnsi="Times New Roman"/>
        </w:rPr>
        <w:t xml:space="preserve">—</w:t>
      </w:r>
      <w:r>
        <w:rPr/>
        <w:t xml:space="preserve">state appropriation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rPr/>
        <w:t xml:space="preserve">$2,500,000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$1,000,000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$2,000,000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$538,000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$500,000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$500,000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$257,000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Asia Pacific Cultural Center (Tacoma)</w:t>
      </w:r>
      <w:r>
        <w:tab/>
      </w:r>
      <w:r>
        <w:rPr/>
        <w:t xml:space="preserve">$1,000,000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Camas Library Safety &amp; Accessibility Exterior</w:t>
      </w:r>
    </w:p>
    <w:p>
      <w:pPr>
        <w:spacing w:before="0" w:after="0" w:line="408" w:lineRule="exact"/>
        <w:ind w:left="0" w:right="0" w:firstLine="1152"/>
        <w:jc w:val="left"/>
        <w:tabs>
          <w:tab w:val="right" w:leader="dot" w:pos="9936"/>
        </w:tabs>
      </w:pPr>
      <w:r>
        <w:rPr/>
        <w:t xml:space="preserve">(Camas)</w:t>
      </w:r>
      <w:r>
        <w:tab/>
      </w:r>
      <w:r>
        <w:rPr/>
        <w:t xml:space="preserve">$258,000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$400,000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$400,000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$68,000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$412,000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$1,287,000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w:t>
      </w:r>
      <w:r>
        <w:tab/>
      </w:r>
      <w:r>
        <w:rPr/>
        <w:t xml:space="preserve">$515,000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$164,000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$200,000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Olympic Discovery Trail Anderson Lake Extension</w:t>
      </w:r>
    </w:p>
    <w:p>
      <w:pPr>
        <w:spacing w:before="0" w:after="0" w:line="408" w:lineRule="exact"/>
        <w:ind w:left="0" w:right="0" w:firstLine="1152"/>
        <w:jc w:val="left"/>
        <w:tabs>
          <w:tab w:val="right" w:leader="dot" w:pos="9936"/>
        </w:tabs>
      </w:pPr>
      <w:r>
        <w:rPr/>
        <w:t xml:space="preserve">(Chimacum)</w:t>
      </w:r>
      <w:r>
        <w:tab/>
      </w:r>
      <w:r>
        <w:rPr/>
        <w:t xml:space="preserve">$1,397,000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$250,000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$187,000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$231,000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Stanwood Art Center Design (Stanwood)</w:t>
      </w:r>
      <w:r>
        <w:tab/>
      </w:r>
      <w:r>
        <w:rPr/>
        <w:t xml:space="preserve">$200,000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$250,000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$133,849,000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$600,000,000</w:t>
      </w:r>
    </w:p>
    <w:p>
      <w:pPr>
        <w:tabs>
          <w:tab w:val="right" w:leader="dot" w:pos="9936"/>
        </w:tabs>
        <w:ind w:left="0" w:right="0" w:firstLine="1440"/>
      </w:pPr>
      <w:r>
        <w:rPr/>
        <w:t xml:space="preserve">TOTAL</w:t>
      </w:r>
      <w:r>
        <w:tab/>
      </w:r>
      <w:r>
        <w:rPr/>
        <w:t xml:space="preserve">$733,849,000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Community Partnerships (92001399)</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PNWU Dental School (Yakima)</w:t>
      </w:r>
      <w:r>
        <w:tab/>
      </w:r>
      <w:r>
        <w:rPr/>
        <w:t xml:space="preserve">$5,943,000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120" w:line="408" w:lineRule="exact"/>
        <w:ind w:left="0" w:right="0" w:firstLine="576"/>
        <w:jc w:val="left"/>
      </w:pPr>
      <w:r>
        <w:rPr/>
        <w:t xml:space="preserve">(2) $12,050,000 of the climate commitment account</w:t>
      </w:r>
      <w:r>
        <w:rPr>
          <w:rFonts w:ascii="Times New Roman" w:hAnsi="Times New Roman"/>
        </w:rPr>
        <w:t xml:space="preserve">—</w:t>
      </w:r>
      <w:r>
        <w:rPr/>
        <w:t xml:space="preserve">state appropriation is provided solely for the Quinault Indian nation for the following list of projects:</w:t>
      </w:r>
    </w:p>
    <w:p>
      <w:pPr>
        <w:spacing w:before="0" w:after="0" w:line="408" w:lineRule="exact"/>
        <w:ind w:left="0" w:right="0" w:firstLine="576"/>
        <w:jc w:val="left"/>
        <w:tabs>
          <w:tab w:val="right" w:leader="dot" w:pos="9936"/>
        </w:tabs>
      </w:pPr>
      <w:r>
        <w:rPr/>
        <w:t xml:space="preserve">Architectural Drawings For The Quinault Museum</w:t>
      </w:r>
      <w:r>
        <w:tab/>
      </w:r>
      <w:r>
        <w:rPr/>
        <w:t xml:space="preserve">$150,000</w:t>
      </w:r>
    </w:p>
    <w:p>
      <w:pPr>
        <w:spacing w:before="0" w:after="0" w:line="408" w:lineRule="exact"/>
        <w:ind w:left="0" w:right="0" w:firstLine="576"/>
        <w:jc w:val="left"/>
        <w:tabs>
          <w:tab w:val="right" w:leader="dot" w:pos="9936"/>
        </w:tabs>
      </w:pPr>
      <w:r>
        <w:rPr/>
        <w:t xml:space="preserve">Marine Climate Change Assessment</w:t>
      </w:r>
      <w:r>
        <w:tab/>
      </w:r>
      <w:r>
        <w:rPr/>
        <w:t xml:space="preserve">$300,000</w:t>
      </w:r>
    </w:p>
    <w:p>
      <w:pPr>
        <w:spacing w:before="0" w:after="0" w:line="408" w:lineRule="exact"/>
        <w:ind w:left="0" w:right="0" w:firstLine="576"/>
        <w:jc w:val="left"/>
        <w:tabs>
          <w:tab w:val="right" w:leader="dot" w:pos="9936"/>
        </w:tabs>
      </w:pPr>
      <w:r>
        <w:rPr/>
        <w:t xml:space="preserve">Queets Generations Building</w:t>
      </w:r>
      <w:r>
        <w:tab/>
      </w:r>
      <w:r>
        <w:rPr/>
        <w:t xml:space="preserve">$8,000,000</w:t>
      </w:r>
    </w:p>
    <w:p>
      <w:pPr>
        <w:spacing w:before="0" w:after="0" w:line="408" w:lineRule="exact"/>
        <w:ind w:left="0" w:right="0" w:firstLine="576"/>
        <w:jc w:val="left"/>
        <w:tabs>
          <w:tab w:val="right" w:leader="dot" w:pos="9936"/>
        </w:tabs>
      </w:pPr>
      <w:r>
        <w:rPr/>
        <w:t xml:space="preserve">Queets Village Relocation Planning</w:t>
      </w:r>
      <w:r>
        <w:tab/>
      </w:r>
      <w:r>
        <w:rPr/>
        <w:t xml:space="preserve">$1,000,000</w:t>
      </w:r>
    </w:p>
    <w:p>
      <w:pPr>
        <w:spacing w:before="0" w:after="0" w:line="408" w:lineRule="exact"/>
        <w:ind w:left="0" w:right="0" w:firstLine="576"/>
        <w:jc w:val="left"/>
        <w:tabs>
          <w:tab w:val="right" w:leader="dot" w:pos="9936"/>
        </w:tabs>
      </w:pPr>
      <w:r>
        <w:rPr/>
        <w:t xml:space="preserve">Taholah Water Tank</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$151,800,000</w:t>
      </w:r>
    </w:p>
    <w:p>
      <w:pPr>
        <w:tabs>
          <w:tab w:val="right" w:leader="dot" w:pos="9936"/>
        </w:tabs>
        <w:ind w:left="0" w:right="0" w:firstLine="1440"/>
      </w:pPr>
      <w:r>
        <w:rPr/>
        <w:t xml:space="preserve">TOTAL</w:t>
      </w:r>
      <w:r>
        <w:tab/>
      </w:r>
      <w:r>
        <w:rPr/>
        <w:t xml:space="preserve">$201,800,000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Inflation Reduction Act HOMES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housing finance commission land acquisition program to assist eligible organizations purchase land for affordable rental or homeownership housing developments serving low-income households.</w:t>
      </w:r>
    </w:p>
    <w:p>
      <w:pPr>
        <w:spacing w:before="0" w:after="0" w:line="408" w:lineRule="exact"/>
        <w:ind w:left="0" w:right="0" w:firstLine="576"/>
        <w:jc w:val="left"/>
      </w:pPr>
      <w:r>
        <w:rPr/>
        <w:t xml:space="preserve">(2) In addition to affordable housing, facilities intended to provide supportive services to affordable housing residents and low-income households in the nearby community may be developed on the land.</w:t>
      </w:r>
    </w:p>
    <w:p>
      <w:pPr>
        <w:spacing w:before="0" w:after="0" w:line="408" w:lineRule="exact"/>
        <w:ind w:left="0" w:right="0" w:firstLine="576"/>
        <w:jc w:val="left"/>
      </w:pPr>
      <w:r>
        <w:rPr/>
        <w:t xml:space="preserve">(3) Priority must given to projects serving households whose adjusted income is at or below 50 percent of the median family income for the county where the project is located.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"Eligible organizations" has the same meaning as in RCW 43.185A.040.</w:t>
      </w:r>
    </w:p>
    <w:p>
      <w:pPr>
        <w:spacing w:before="0" w:after="0" w:line="408" w:lineRule="exact"/>
        <w:ind w:left="0" w:right="0" w:firstLine="576"/>
        <w:jc w:val="left"/>
      </w:pPr>
      <w:r>
        <w:rPr/>
        <w:t xml:space="preserve">(b) "Low-income household" has the same meaning as in RCW 43.185A.010.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$36,300,000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supportive transitional housing to support at least 24 households in western Washington to receive comprehensive family services as well as treatment for substance use disorders while preserving the family unit.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may not exceed 15 percent of available funding per applicant. The department may require that applicants provide nonstate matching funds.</w:t>
      </w:r>
    </w:p>
    <w:p>
      <w:pPr>
        <w:spacing w:before="0" w:after="0" w:line="408" w:lineRule="exact"/>
        <w:ind w:left="0" w:right="0" w:firstLine="576"/>
        <w:jc w:val="left"/>
      </w:pPr>
      <w:r>
        <w:rPr/>
        <w:t xml:space="preserve">(3) Up to $250,000 of the appropriation in this section may be used to assist the department for providing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may be used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may be used by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120" w:line="408" w:lineRule="exact"/>
        <w:ind w:left="0" w:right="0" w:firstLine="576"/>
        <w:jc w:val="left"/>
      </w:pPr>
      <w:r>
        <w:rPr/>
        <w:t xml:space="preserve">The appropriations in this section are subject to the following conditions and limitations: The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Improvement</w:t>
      </w:r>
    </w:p>
    <w:p>
      <w:pPr>
        <w:spacing w:before="0" w:after="0" w:line="408" w:lineRule="exact"/>
        <w:ind w:left="0" w:right="0" w:firstLine="1152"/>
        <w:jc w:val="left"/>
        <w:tabs>
          <w:tab w:val="right" w:leader="dot" w:pos="9936"/>
        </w:tabs>
      </w:pPr>
      <w:r>
        <w:rPr/>
        <w:t xml:space="preserve">Planning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$15,346,000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rPr/>
        <w:t xml:space="preserve">$16,771,000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Rural Rehabilitation Grant Program (91002195)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Broadband Study (91002196)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broadband office to study and report on the feasibility of increasing broadband access in unserved and underserved areas of the state through low-orbit satellite networks. The study must evaluate factors such as unique topography, lack of population density, remote location, and other considerations related to cost-effective broadband service delivery. The study must include, at a minimum:</w:t>
      </w:r>
    </w:p>
    <w:p>
      <w:pPr>
        <w:spacing w:before="0" w:after="0" w:line="408" w:lineRule="exact"/>
        <w:ind w:left="0" w:right="0" w:firstLine="576"/>
        <w:jc w:val="left"/>
      </w:pPr>
      <w:r>
        <w:rPr/>
        <w:t xml:space="preserve">(a) A comparison of the estimated costs of satellite network build-out with the design and construction costs of other broadband service infrastructure types such as fiber optic and wireless technologies in unique geographic areas; and</w:t>
      </w:r>
    </w:p>
    <w:p>
      <w:pPr>
        <w:spacing w:before="0" w:after="0" w:line="408" w:lineRule="exact"/>
        <w:ind w:left="0" w:right="0" w:firstLine="576"/>
        <w:jc w:val="left"/>
      </w:pPr>
      <w:r>
        <w:rPr/>
        <w:t xml:space="preserve">(b) Identification of areas not prioritized for federal support in the five-year action plan submitted by the office in accordance with the broadband equity, access, and deployment program funded under P.L. 117-58 (infrastructure investment and jobs act) and recommendations for how to improve broadband service in those areas.</w:t>
      </w:r>
    </w:p>
    <w:p>
      <w:pPr>
        <w:spacing w:before="0" w:after="0" w:line="408" w:lineRule="exact"/>
        <w:ind w:left="0" w:right="0" w:firstLine="576"/>
        <w:jc w:val="left"/>
      </w:pPr>
      <w:r>
        <w:rPr/>
        <w:t xml:space="preserve">(2) The office must report findings and recommendations resulting from the study to the governor and the appropriate committees of the legislature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Except as provided under subsection (5) of this section,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tabs>
          <w:tab w:val="right" w:leader="dot" w:pos="9936"/>
        </w:tabs>
      </w:pPr>
      <w:r>
        <w:rPr/>
        <w:t xml:space="preserve">Everett School District: Everett Memorial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No sooner than January 1, 2024, to accommodate changes in projects' scopes or costs, the department may transfer up to 20 percent of any unused funding appropriated in this section between the projects identified in subsection (1) of this section, subject to the approval of the affected public facility.</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The department may use no more than $360,000 of the amount appropriated under this section for administrative costs. The remaining amount must be awarded as grants to the public facilities under subsection (1) of this section, subject to the other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Pursuant to RCW 43.88.130, the department may enter into a multibiennium contract for the project. Nothing in this section authorizes the agency to make an expenditure without an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$3,902,000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$3,098,000</w:t>
      </w:r>
    </w:p>
    <w:p>
      <w:pPr>
        <w:tabs>
          <w:tab w:val="right" w:leader="dot" w:pos="9936"/>
        </w:tabs>
        <w:ind w:left="0" w:right="0" w:firstLine="1440"/>
      </w:pPr>
      <w:r>
        <w:rPr/>
        <w:t xml:space="preserve">Subtotal Appropriation</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$6,849,000</w:t>
      </w:r>
    </w:p>
    <w:p>
      <w:pPr>
        <w:spacing w:before="0" w:after="0" w:line="408" w:lineRule="exact"/>
        <w:ind w:left="0" w:right="0" w:firstLine="576"/>
        <w:jc w:val="left"/>
        <w:tabs>
          <w:tab w:val="right" w:leader="dot" w:pos="9936"/>
        </w:tabs>
      </w:pPr>
      <w:r>
        <w:rPr/>
        <w:t xml:space="preserve">Future Biennia (Projected Costs)</w:t>
      </w:r>
      <w:r>
        <w:tab/>
      </w:r>
      <w:r>
        <w:rPr/>
        <w:t xml:space="preserve">$239,022,000</w:t>
      </w:r>
    </w:p>
    <w:p>
      <w:pPr>
        <w:tabs>
          <w:tab w:val="right" w:leader="dot" w:pos="9936"/>
        </w:tabs>
        <w:ind w:left="0" w:right="0" w:firstLine="1440"/>
      </w:pPr>
      <w:r>
        <w:rPr/>
        <w:t xml:space="preserve">TOTAL</w:t>
      </w:r>
      <w:r>
        <w:tab/>
      </w:r>
      <w:r>
        <w:rPr/>
        <w:t xml:space="preserve">$252,871,000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$4,047,000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$3,646,000</w:t>
      </w:r>
    </w:p>
    <w:p>
      <w:pPr>
        <w:tabs>
          <w:tab w:val="right" w:leader="dot" w:pos="9936"/>
        </w:tabs>
        <w:ind w:left="0" w:right="0" w:firstLine="1440"/>
      </w:pPr>
      <w:r>
        <w:rPr/>
        <w:t xml:space="preserve">Subtotal Appropriation</w:t>
      </w:r>
      <w:r>
        <w:tab/>
      </w:r>
      <w:r>
        <w:rPr/>
        <w:t xml:space="preserve">$7,693,000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$544,000</w:t>
      </w:r>
    </w:p>
    <w:p>
      <w:pPr>
        <w:tabs>
          <w:tab w:val="right" w:leader="dot" w:pos="9936"/>
        </w:tabs>
        <w:ind w:left="0" w:right="0" w:firstLine="1440"/>
      </w:pPr>
      <w:r>
        <w:rPr/>
        <w:t xml:space="preserve">Subtotal Reappropriation</w:t>
      </w:r>
      <w:r>
        <w:tab/>
      </w:r>
      <w:r>
        <w:rPr/>
        <w:t xml:space="preserve">$992,000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$4,946,000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$7,393,000</w:t>
      </w:r>
    </w:p>
    <w:p>
      <w:pPr>
        <w:tabs>
          <w:tab w:val="right" w:leader="dot" w:pos="9936"/>
        </w:tabs>
        <w:ind w:left="0" w:right="0" w:firstLine="1440"/>
      </w:pPr>
      <w:r>
        <w:rPr/>
        <w:t xml:space="preserve">Subtotal Appropriation</w:t>
      </w:r>
      <w:r>
        <w:tab/>
      </w:r>
      <w:r>
        <w:rPr/>
        <w:t xml:space="preserve">$12,339,000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$354,000</w:t>
      </w:r>
    </w:p>
    <w:p>
      <w:pPr>
        <w:tabs>
          <w:tab w:val="right" w:leader="dot" w:pos="9936"/>
        </w:tabs>
        <w:ind w:left="0" w:right="0" w:firstLine="1440"/>
      </w:pPr>
      <w:r>
        <w:rPr/>
        <w:t xml:space="preserve">TOTAL</w:t>
      </w:r>
      <w:r>
        <w:tab/>
      </w:r>
      <w:r>
        <w:rPr/>
        <w:t xml:space="preserve">$18,869,000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1110,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$2,219,000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$107,688,000</w:t>
      </w:r>
    </w:p>
    <w:p>
      <w:pPr>
        <w:tabs>
          <w:tab w:val="right" w:leader="dot" w:pos="9936"/>
        </w:tabs>
        <w:ind w:left="0" w:right="0" w:firstLine="1440"/>
      </w:pPr>
      <w:r>
        <w:rPr/>
        <w:t xml:space="preserve">TOTAL</w:t>
      </w:r>
      <w:r>
        <w:tab/>
      </w:r>
      <w:r>
        <w:rPr/>
        <w:t xml:space="preserve">$134,610,000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$15,128,000</w:t>
      </w:r>
    </w:p>
    <w:p>
      <w:pPr>
        <w:tabs>
          <w:tab w:val="right" w:leader="dot" w:pos="9936"/>
        </w:tabs>
        <w:ind w:left="0" w:right="0" w:firstLine="1440"/>
      </w:pPr>
      <w:r>
        <w:rPr/>
        <w:t xml:space="preserve">TOTAL</w:t>
      </w:r>
      <w:r>
        <w:tab/>
      </w:r>
      <w:r>
        <w:rPr/>
        <w:t xml:space="preserve">$17,793,000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$8,564,000</w:t>
      </w:r>
    </w:p>
    <w:p>
      <w:pPr>
        <w:tabs>
          <w:tab w:val="right" w:leader="dot" w:pos="9936"/>
        </w:tabs>
        <w:ind w:left="0" w:right="0" w:firstLine="1440"/>
      </w:pPr>
      <w:r>
        <w:rPr/>
        <w:t xml:space="preserve">TOTAL</w:t>
      </w:r>
      <w:r>
        <w:tab/>
      </w:r>
      <w:r>
        <w:rPr/>
        <w:t xml:space="preserve">$10,705,000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HB 1390 - District Energy Systems (91000449)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$83,837,000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$145,982,000 of the amount provided in this section is provided solely for the rehabilitation, design, and construction of the Pritchard building and the renovation of the John L. O'Brien building subproject.</w:t>
      </w:r>
    </w:p>
    <w:p>
      <w:pPr>
        <w:spacing w:before="0" w:after="0" w:line="408" w:lineRule="exact"/>
        <w:ind w:left="0" w:right="0" w:firstLine="576"/>
        <w:jc w:val="left"/>
      </w:pPr>
      <w:r>
        <w:rPr/>
        <w:t xml:space="preserve">(7) $16,450,000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$156,929,000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$246,865,000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$106,000,000</w:t>
      </w:r>
    </w:p>
    <w:p>
      <w:pPr>
        <w:tabs>
          <w:tab w:val="right" w:leader="dot" w:pos="9936"/>
        </w:tabs>
        <w:ind w:left="0" w:right="0" w:firstLine="1440"/>
      </w:pPr>
      <w:r>
        <w:rPr/>
        <w:t xml:space="preserve">TOTAL</w:t>
      </w:r>
      <w:r>
        <w:tab/>
      </w:r>
      <w:r>
        <w:rPr/>
        <w:t xml:space="preserve">$119,055,000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$49,940,000</w:t>
      </w:r>
    </w:p>
    <w:p>
      <w:pPr>
        <w:tabs>
          <w:tab w:val="right" w:leader="dot" w:pos="9936"/>
        </w:tabs>
        <w:ind w:left="0" w:right="0" w:firstLine="1440"/>
      </w:pPr>
      <w:r>
        <w:rPr/>
        <w:t xml:space="preserve">TOTAL</w:t>
      </w:r>
      <w:r>
        <w:tab/>
      </w:r>
      <w:r>
        <w:rPr/>
        <w:t xml:space="preserve">$62,425,000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$2,035,000</w:t>
      </w:r>
    </w:p>
    <w:p>
      <w:pPr>
        <w:tabs>
          <w:tab w:val="right" w:leader="dot" w:pos="9936"/>
        </w:tabs>
        <w:ind w:left="0" w:right="0" w:firstLine="1440"/>
      </w:pPr>
      <w:r>
        <w:rPr/>
        <w:t xml:space="preserve">Subtotal Appropriation</w:t>
      </w:r>
      <w:r>
        <w:tab/>
      </w:r>
      <w:r>
        <w:rPr/>
        <w:t xml:space="preserve">$5,191,000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$20,764,000</w:t>
      </w:r>
    </w:p>
    <w:p>
      <w:pPr>
        <w:tabs>
          <w:tab w:val="right" w:leader="dot" w:pos="9936"/>
        </w:tabs>
        <w:ind w:left="0" w:right="0" w:firstLine="1440"/>
      </w:pPr>
      <w:r>
        <w:rPr/>
        <w:t xml:space="preserve">TOTAL</w:t>
      </w:r>
      <w:r>
        <w:tab/>
      </w:r>
      <w:r>
        <w:rPr/>
        <w:t xml:space="preserve">$25,955,000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$9,148,000</w:t>
      </w:r>
    </w:p>
    <w:p>
      <w:pPr>
        <w:tabs>
          <w:tab w:val="right" w:leader="dot" w:pos="9936"/>
        </w:tabs>
        <w:ind w:left="0" w:right="0" w:firstLine="1440"/>
      </w:pPr>
      <w:r>
        <w:rPr/>
        <w:t xml:space="preserve">TOTAL</w:t>
      </w:r>
      <w:r>
        <w:tab/>
      </w:r>
      <w:r>
        <w:rPr/>
        <w:t xml:space="preserve">$11,435,000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$1,424,000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Facility Space Needs Assessment (40000019)</w:t>
      </w:r>
    </w:p>
    <w:p>
      <w:pPr>
        <w:spacing w:before="120" w:after="0" w:line="408" w:lineRule="exact"/>
        <w:ind w:left="0" w:right="0" w:firstLine="576"/>
        <w:jc w:val="left"/>
      </w:pPr>
      <w:r>
        <w:rPr/>
        <w:t xml:space="preserve">The appropriation in this section is subject to the following conditions and limitations: The commission must explore alternatives that include an option for one or more regional training facilities, including evaluating options for regional locations in southwest Washington and Mason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project:</w:t>
      </w:r>
    </w:p>
    <w:p>
      <w:pPr>
        <w:spacing w:before="0" w:after="0" w:line="408" w:lineRule="exact"/>
        <w:ind w:left="0" w:right="0" w:firstLine="576"/>
        <w:jc w:val="left"/>
        <w:tabs>
          <w:tab w:val="right" w:leader="dot" w:pos="9936"/>
        </w:tabs>
      </w:pPr>
      <w:r>
        <w:rPr/>
        <w:t xml:space="preserve">Southwest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$4,650,000</w:t>
      </w:r>
    </w:p>
    <w:p>
      <w:pPr>
        <w:spacing w:before="0" w:after="0" w:line="408" w:lineRule="exact"/>
        <w:ind w:left="0" w:right="0" w:firstLine="576"/>
        <w:jc w:val="left"/>
        <w:tabs>
          <w:tab w:val="right" w:leader="dot" w:pos="9936"/>
        </w:tabs>
      </w:pPr>
      <w:r>
        <w:rPr/>
        <w:t xml:space="preserve">Future Biennia (Projected Costs)</w:t>
      </w:r>
      <w:r>
        <w:tab/>
      </w:r>
      <w:r>
        <w:rPr/>
        <w:t xml:space="preserve">$7,984,000</w:t>
      </w:r>
    </w:p>
    <w:p>
      <w:pPr>
        <w:tabs>
          <w:tab w:val="right" w:leader="dot" w:pos="9936"/>
        </w:tabs>
        <w:ind w:left="0" w:right="0" w:firstLine="1440"/>
      </w:pPr>
      <w:r>
        <w:rPr/>
        <w:t xml:space="preserve">TOTAL</w:t>
      </w:r>
      <w:r>
        <w:tab/>
      </w:r>
      <w:r>
        <w:rPr/>
        <w:t xml:space="preserve">$14,630,000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$963,000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$1,924,000</w:t>
      </w:r>
    </w:p>
    <w:p>
      <w:pPr>
        <w:tabs>
          <w:tab w:val="right" w:leader="dot" w:pos="9936"/>
        </w:tabs>
        <w:ind w:left="0" w:right="0" w:firstLine="1440"/>
      </w:pPr>
      <w:r>
        <w:rPr/>
        <w:t xml:space="preserve">TOTAL</w:t>
      </w:r>
      <w:r>
        <w:tab/>
      </w:r>
      <w:r>
        <w:rPr/>
        <w:t xml:space="preserve">$3,849,000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Appropriation</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$5,413,000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$2,353,000</w:t>
      </w:r>
    </w:p>
    <w:p>
      <w:pPr>
        <w:tabs>
          <w:tab w:val="right" w:leader="dot" w:pos="9936"/>
        </w:tabs>
        <w:ind w:left="0" w:right="0" w:firstLine="1440"/>
      </w:pPr>
      <w:r>
        <w:rPr/>
        <w:t xml:space="preserve">Subtotal Appropriation</w:t>
      </w:r>
      <w:r>
        <w:tab/>
      </w:r>
      <w:r>
        <w:rPr/>
        <w:t xml:space="preserve">$4,730,000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$18,920,000</w:t>
      </w:r>
    </w:p>
    <w:p>
      <w:pPr>
        <w:tabs>
          <w:tab w:val="right" w:leader="dot" w:pos="9936"/>
        </w:tabs>
        <w:ind w:left="0" w:right="0" w:firstLine="1440"/>
      </w:pPr>
      <w:r>
        <w:rPr/>
        <w:t xml:space="preserve">TOTAL</w:t>
      </w:r>
      <w:r>
        <w:tab/>
      </w:r>
      <w:r>
        <w:rPr/>
        <w:t xml:space="preserve">$23,650,000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$4,512,000</w:t>
      </w:r>
    </w:p>
    <w:p>
      <w:pPr>
        <w:tabs>
          <w:tab w:val="right" w:leader="dot" w:pos="9936"/>
        </w:tabs>
        <w:ind w:left="0" w:right="0" w:firstLine="1440"/>
      </w:pPr>
      <w:r>
        <w:rPr/>
        <w:t xml:space="preserve">Subtotal Appropriation</w:t>
      </w:r>
      <w:r>
        <w:tab/>
      </w:r>
      <w:r>
        <w:rPr/>
        <w:t xml:space="preserve">$7,994,000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$91,976,000</w:t>
      </w:r>
    </w:p>
    <w:p>
      <w:pPr>
        <w:tabs>
          <w:tab w:val="right" w:leader="dot" w:pos="9936"/>
        </w:tabs>
        <w:ind w:left="0" w:right="0" w:firstLine="1440"/>
      </w:pPr>
      <w:r>
        <w:rPr/>
        <w:t xml:space="preserve">TOTAL</w:t>
      </w:r>
      <w:r>
        <w:tab/>
      </w:r>
      <w:r>
        <w:rPr/>
        <w:t xml:space="preserve">$99,970,000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2040,chapter 413, Laws of 2019.</w:t>
      </w:r>
    </w:p>
    <w:p>
      <w:pPr>
        <w:spacing w:before="0" w:after="0" w:line="408" w:lineRule="exact"/>
        <w:ind w:left="0" w:right="0" w:firstLine="576"/>
        <w:jc w:val="left"/>
      </w:pPr>
      <w:r>
        <w:rPr/>
        <w:t xml:space="preserve">(2) Pursuant to RCW 43.88.130, the department may enter into a multibiennium contract for this 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$282,000,000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$57,148,000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Space Needs Predesign (40000064)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complete a predesign that must include an evaluation of space needs. The predesign may include an option to renovate building 20 but at least two other options must also be evaluated, in addition to a no action alternative.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$46,899,000</w:t>
      </w:r>
    </w:p>
    <w:p>
      <w:pPr>
        <w:tabs>
          <w:tab w:val="right" w:leader="dot" w:pos="9936"/>
        </w:tabs>
        <w:ind w:left="0" w:right="0" w:firstLine="1440"/>
      </w:pPr>
      <w:r>
        <w:rPr/>
        <w:t xml:space="preserve">TOTAL</w:t>
      </w:r>
      <w:r>
        <w:tab/>
      </w:r>
      <w:r>
        <w:rPr/>
        <w:t xml:space="preserve">$47,259,000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$524,000,000</w:t>
      </w:r>
    </w:p>
    <w:p>
      <w:pPr>
        <w:tabs>
          <w:tab w:val="right" w:leader="dot" w:pos="9936"/>
        </w:tabs>
        <w:ind w:left="0" w:right="0" w:firstLine="1440"/>
      </w:pPr>
      <w:r>
        <w:rPr/>
        <w:t xml:space="preserve">TOTAL</w:t>
      </w:r>
      <w:r>
        <w:tab/>
      </w:r>
      <w:r>
        <w:rPr/>
        <w:t xml:space="preserve">$655,000,000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$7,440,000</w:t>
      </w:r>
    </w:p>
    <w:p>
      <w:pPr>
        <w:tabs>
          <w:tab w:val="right" w:leader="dot" w:pos="9936"/>
        </w:tabs>
        <w:ind w:left="0" w:right="0" w:firstLine="1440"/>
      </w:pPr>
      <w:r>
        <w:rPr/>
        <w:t xml:space="preserve">TOTAL</w:t>
      </w:r>
      <w:r>
        <w:tab/>
      </w:r>
      <w:r>
        <w:rPr/>
        <w:t xml:space="preserve">$14,838,000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Northwest Washington State Veterans Cemetery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HB 1390 -District Energy Systems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Minimum Security Transition Housing (40000550)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$7,463,000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$9,312,000</w:t>
      </w:r>
    </w:p>
    <w:p>
      <w:pPr>
        <w:tabs>
          <w:tab w:val="right" w:leader="dot" w:pos="9936"/>
        </w:tabs>
        <w:ind w:left="0" w:right="0" w:firstLine="1440"/>
      </w:pPr>
      <w:r>
        <w:rPr/>
        <w:t xml:space="preserve">TOTAL</w:t>
      </w:r>
      <w:r>
        <w:tab/>
      </w:r>
      <w:r>
        <w:rPr/>
        <w:t xml:space="preserve">$11,640,000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$29,328,000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HB 1390 - District Energy Systems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$69,100,000 of the appropriation in this section is provided solely for board-approved:</w:t>
      </w:r>
    </w:p>
    <w:p>
      <w:pPr>
        <w:spacing w:before="0" w:after="0" w:line="408" w:lineRule="exact"/>
        <w:ind w:left="0" w:right="0" w:firstLine="576"/>
        <w:jc w:val="left"/>
      </w:pPr>
      <w:r>
        <w:rPr/>
        <w:t xml:space="preserve">(a)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(b) Projects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 and</w:t>
      </w:r>
    </w:p>
    <w:p>
      <w:pPr>
        <w:spacing w:before="0" w:after="0" w:line="408" w:lineRule="exact"/>
        <w:ind w:left="0" w:right="0" w:firstLine="576"/>
        <w:jc w:val="left"/>
      </w:pPr>
      <w:r>
        <w:rPr/>
        <w:t xml:space="preserve">(c) Integrated projects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(2)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(3) Specific projects must be approved by at least six of the seven voting members of the Chehalis Basin board. The Chehalis Basin board has the discretion to allocate funding between subsection (1)(a), (b), and (c) of this section as needed to meet the objectives of this appropriation and approved by at least six of the seven voting members of the board. However, $3,900,000 is the maximum amount the department may expend for the purposes of subsection (2) of this section.</w:t>
      </w:r>
    </w:p>
    <w:p>
      <w:pPr>
        <w:spacing w:before="0" w:after="0" w:line="408" w:lineRule="exact"/>
        <w:ind w:left="0" w:right="0" w:firstLine="576"/>
        <w:jc w:val="left"/>
      </w:pPr>
      <w:r>
        <w:rPr/>
        <w:t xml:space="preserve">(4)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$292,000,000</w:t>
      </w:r>
    </w:p>
    <w:p>
      <w:pPr>
        <w:tabs>
          <w:tab w:val="right" w:leader="dot" w:pos="9936"/>
        </w:tabs>
        <w:ind w:left="0" w:right="0" w:firstLine="1440"/>
      </w:pPr>
      <w:r>
        <w:rPr/>
        <w:t xml:space="preserve">TOTAL</w:t>
      </w:r>
      <w:r>
        <w:tab/>
      </w:r>
      <w:r>
        <w:rPr/>
        <w:t xml:space="preserve">$365,000,000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$2,840,000</w:t>
      </w:r>
    </w:p>
    <w:p>
      <w:pPr>
        <w:tabs>
          <w:tab w:val="right" w:leader="dot" w:pos="9936"/>
        </w:tabs>
        <w:ind w:left="0" w:right="0" w:firstLine="1440"/>
      </w:pPr>
      <w:r>
        <w:rPr/>
        <w:t xml:space="preserve">TOTAL</w:t>
      </w:r>
      <w:r>
        <w:tab/>
      </w:r>
      <w:r>
        <w:rPr/>
        <w:t xml:space="preserve">$3,550,000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$49,036,000</w:t>
      </w:r>
    </w:p>
    <w:p>
      <w:pPr>
        <w:tabs>
          <w:tab w:val="right" w:leader="dot" w:pos="9936"/>
        </w:tabs>
        <w:ind w:left="0" w:right="0" w:firstLine="1440"/>
      </w:pPr>
      <w:r>
        <w:rPr/>
        <w:t xml:space="preserve">TOTAL</w:t>
      </w:r>
      <w:r>
        <w:tab/>
      </w:r>
      <w:r>
        <w:rPr/>
        <w:t xml:space="preserve">$61,295,000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$29,820,000</w:t>
      </w:r>
    </w:p>
    <w:p>
      <w:pPr>
        <w:tabs>
          <w:tab w:val="right" w:leader="dot" w:pos="9936"/>
        </w:tabs>
        <w:ind w:left="0" w:right="0" w:firstLine="1440"/>
      </w:pPr>
      <w:r>
        <w:rPr/>
        <w:t xml:space="preserve">TOTAL</w:t>
      </w:r>
      <w:r>
        <w:tab/>
      </w:r>
      <w:r>
        <w:rPr/>
        <w:t xml:space="preserve">$37,275,000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$460,444,000</w:t>
      </w:r>
    </w:p>
    <w:p>
      <w:pPr>
        <w:tabs>
          <w:tab w:val="right" w:leader="dot" w:pos="9936"/>
        </w:tabs>
        <w:ind w:left="0" w:right="0" w:firstLine="1440"/>
      </w:pPr>
      <w:r>
        <w:rPr/>
        <w:t xml:space="preserve">TOTAL</w:t>
      </w:r>
      <w:r>
        <w:tab/>
      </w:r>
      <w:r>
        <w:rPr/>
        <w:t xml:space="preserve">$575,555,000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$17,800,000</w:t>
      </w:r>
    </w:p>
    <w:p>
      <w:pPr>
        <w:tabs>
          <w:tab w:val="right" w:leader="dot" w:pos="9936"/>
        </w:tabs>
        <w:ind w:left="0" w:right="0" w:firstLine="1440"/>
      </w:pPr>
      <w:r>
        <w:rPr/>
        <w:t xml:space="preserve">TOTAL</w:t>
      </w:r>
      <w:r>
        <w:tab/>
      </w:r>
      <w:r>
        <w:rPr/>
        <w:t xml:space="preserve">$22,250,000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$30,716,000</w:t>
      </w:r>
    </w:p>
    <w:p>
      <w:pPr>
        <w:tabs>
          <w:tab w:val="right" w:leader="dot" w:pos="9936"/>
        </w:tabs>
        <w:ind w:left="0" w:right="0" w:firstLine="1440"/>
      </w:pPr>
      <w:r>
        <w:rPr/>
        <w:t xml:space="preserve">TOTAL</w:t>
      </w:r>
      <w:r>
        <w:tab/>
      </w:r>
      <w:r>
        <w:rPr/>
        <w:t xml:space="preserve">$38,395,000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$281,568,000</w:t>
      </w:r>
    </w:p>
    <w:p>
      <w:pPr>
        <w:tabs>
          <w:tab w:val="right" w:leader="dot" w:pos="9936"/>
        </w:tabs>
        <w:ind w:left="0" w:right="0" w:firstLine="1440"/>
      </w:pPr>
      <w:r>
        <w:rPr/>
        <w:t xml:space="preserve">TOTAL</w:t>
      </w:r>
      <w:r>
        <w:tab/>
      </w:r>
      <w:r>
        <w:rPr/>
        <w:t xml:space="preserve">$351,960,000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update and restore two traction elevators at agency headquarters, two hydraulic elevators at the eastern Washington regional office in Spokane, and one hydraulic elevator at Padilla Bay.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w:t>
      </w:r>
      <w:r>
        <w:rPr/>
        <w:t xml:space="preserve">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$43,200,000</w:t>
      </w:r>
    </w:p>
    <w:p>
      <w:pPr>
        <w:tabs>
          <w:tab w:val="right" w:leader="dot" w:pos="9936"/>
        </w:tabs>
        <w:ind w:left="0" w:right="0" w:firstLine="1440"/>
      </w:pPr>
      <w:r>
        <w:rPr/>
        <w:t xml:space="preserve">Subtotal Appropriation</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$175,400,000</w:t>
      </w:r>
    </w:p>
    <w:p>
      <w:pPr>
        <w:tabs>
          <w:tab w:val="right" w:leader="dot" w:pos="9936"/>
        </w:tabs>
        <w:ind w:left="0" w:right="0" w:firstLine="1440"/>
      </w:pPr>
      <w:r>
        <w:rPr/>
        <w:t xml:space="preserve">TOTAL</w:t>
      </w:r>
      <w:r>
        <w:tab/>
      </w:r>
      <w:r>
        <w:rPr/>
        <w:t xml:space="preserve">$220,100,000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PSCAA Ultra-fine Particle Monitoring (91000378)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Everett Seaport Modernization (Everett) (91000380)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Statewide Funding Strategy (91000382)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department of health, to develop a multiyear statewide funding strategy for reducing perfluoroalkyl and polyfluoroalkyl substances (PFAS) in the environment. The strategy must build upon the recommendations contained in the department's 2022 per- and polyfluoroalkyl substances chemical action plan and focus on funding for future capital projects related to safe drinking water, managing environmental contamination, and evaluating perfluoroalkyl and polyfluoroalkyl substances waste management options. The department must submit the strategy in a report to the governor and the appropriate fiscal and policy committees of the legislature by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It is the intent of the legislature to provide additional project funding in the 2025-2027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Pgm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Original 1940's Water System (30000521)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$3,299,000</w:t>
      </w:r>
    </w:p>
    <w:p>
      <w:pPr>
        <w:tabs>
          <w:tab w:val="right" w:leader="dot" w:pos="9936"/>
        </w:tabs>
        <w:ind w:left="0" w:right="0" w:firstLine="1440"/>
      </w:pPr>
      <w:r>
        <w:rPr/>
        <w:t xml:space="preserve">TOTAL</w:t>
      </w:r>
      <w:r>
        <w:tab/>
      </w:r>
      <w:r>
        <w:rPr/>
        <w:t xml:space="preserve">$3,870,000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$15,253,000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ind w:left="0" w:right="0" w:firstLine="576"/>
        <w:jc w:val="left"/>
      </w:pPr>
      <w:r>
        <w:rPr/>
        <w:t xml:space="preserve">The appropriation in this section is subject to the following conditions and limitations: During the 2023-2025 fiscal biennium, the state parks and recreation commission must pursue, to the extent practicable, relevant opportunities to fund the future costs of this project through other state and federal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Fish Barrier Removal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Campground Access Road Culverts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Sylvia Culvert Replacement (40000385)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NW Region Wide Culvert Replacements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Fire Alarm System Modifications and Upgrades (40000437)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$3,328,000</w:t>
      </w:r>
    </w:p>
    <w:p>
      <w:pPr>
        <w:tabs>
          <w:tab w:val="right" w:leader="dot" w:pos="9936"/>
        </w:tabs>
        <w:ind w:left="0" w:right="0" w:firstLine="1440"/>
      </w:pPr>
      <w:r>
        <w:rPr/>
        <w:t xml:space="preserve">TOTAL</w:t>
      </w:r>
      <w:r>
        <w:tab/>
      </w:r>
      <w:r>
        <w:rPr/>
        <w:t xml:space="preserve">$6,105,000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Preservation 2023-25 (40000444)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$16,964,000</w:t>
      </w:r>
    </w:p>
    <w:p>
      <w:pPr>
        <w:tabs>
          <w:tab w:val="right" w:leader="dot" w:pos="9936"/>
        </w:tabs>
        <w:ind w:left="0" w:right="0" w:firstLine="1440"/>
      </w:pPr>
      <w:r>
        <w:rPr/>
        <w:t xml:space="preserve">TOTAL</w:t>
      </w:r>
      <w:r>
        <w:tab/>
      </w:r>
      <w:r>
        <w:rPr/>
        <w:t xml:space="preserve">$21,205,000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2023-25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$7,964,000</w:t>
      </w:r>
    </w:p>
    <w:p>
      <w:pPr>
        <w:tabs>
          <w:tab w:val="right" w:leader="dot" w:pos="9936"/>
        </w:tabs>
        <w:ind w:left="0" w:right="0" w:firstLine="1440"/>
      </w:pPr>
      <w:r>
        <w:rPr/>
        <w:t xml:space="preserve">TOTAL</w:t>
      </w:r>
      <w:r>
        <w:tab/>
      </w:r>
      <w:r>
        <w:rPr/>
        <w:t xml:space="preserve">$9,155,000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RCO-1-HB-2023, developed March 14,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$103,040,000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$412,160,000</w:t>
      </w:r>
    </w:p>
    <w:p>
      <w:pPr>
        <w:tabs>
          <w:tab w:val="right" w:leader="dot" w:pos="9936"/>
        </w:tabs>
        <w:ind w:left="0" w:right="0" w:firstLine="1440"/>
      </w:pPr>
      <w:r>
        <w:rPr/>
        <w:t xml:space="preserve">TOTAL</w:t>
      </w:r>
      <w:r>
        <w:tab/>
      </w:r>
      <w:r>
        <w:rPr/>
        <w:t xml:space="preserve">$515,200,000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$48,252,000</w:t>
      </w:r>
    </w:p>
    <w:p>
      <w:pPr>
        <w:tabs>
          <w:tab w:val="right" w:leader="dot" w:pos="9936"/>
        </w:tabs>
        <w:ind w:left="0" w:right="0" w:firstLine="1440"/>
      </w:pPr>
      <w:r>
        <w:rPr/>
        <w:t xml:space="preserve">TOTAL</w:t>
      </w:r>
      <w:r>
        <w:tab/>
      </w:r>
      <w:r>
        <w:rPr/>
        <w:t xml:space="preserve">$60,315,000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RCO-3-HB-2023, developed March 14,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$10,801,000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$43,204,000</w:t>
      </w:r>
    </w:p>
    <w:p>
      <w:pPr>
        <w:tabs>
          <w:tab w:val="right" w:leader="dot" w:pos="9936"/>
        </w:tabs>
        <w:ind w:left="0" w:right="0" w:firstLine="1440"/>
      </w:pPr>
      <w:r>
        <w:rPr/>
        <w:t xml:space="preserve">TOTAL</w:t>
      </w:r>
      <w:r>
        <w:tab/>
      </w:r>
      <w:r>
        <w:rPr/>
        <w:t xml:space="preserve">$54,005,000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RCO-4-HB-2023, developed March 14,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tabs>
          <w:tab w:val="right" w:leader="dot" w:pos="9936"/>
        </w:tabs>
        <w:ind w:left="0" w:right="0" w:firstLine="1440"/>
      </w:pPr>
      <w:r>
        <w:rPr/>
        <w:t xml:space="preserve">Subtotal Appropriation</w:t>
      </w:r>
      <w:r>
        <w:tab/>
      </w:r>
      <w:r>
        <w:rPr/>
        <w:t xml:space="preserve">$3,807,000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$15,228,000</w:t>
      </w:r>
    </w:p>
    <w:p>
      <w:pPr>
        <w:tabs>
          <w:tab w:val="right" w:leader="dot" w:pos="9936"/>
        </w:tabs>
        <w:ind w:left="0" w:right="0" w:firstLine="1440"/>
      </w:pPr>
      <w:r>
        <w:rPr/>
        <w:t xml:space="preserve">TOTAL</w:t>
      </w:r>
      <w:r>
        <w:tab/>
      </w:r>
      <w:r>
        <w:rPr/>
        <w:t xml:space="preserve">$19,035,000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RCO-5-HB-2023, developed March 14,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$31,228,000</w:t>
      </w:r>
    </w:p>
    <w:p>
      <w:pPr>
        <w:tabs>
          <w:tab w:val="right" w:leader="dot" w:pos="9936"/>
        </w:tabs>
        <w:ind w:left="0" w:right="0" w:firstLine="1440"/>
      </w:pPr>
      <w:r>
        <w:rPr/>
        <w:t xml:space="preserve">TOTAL</w:t>
      </w:r>
      <w:r>
        <w:tab/>
      </w:r>
      <w:r>
        <w:rPr/>
        <w:t xml:space="preserve">$39,035,000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RCO-2.1-HB-2023, developed March 29,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$236,660,000</w:t>
      </w:r>
    </w:p>
    <w:p>
      <w:pPr>
        <w:tabs>
          <w:tab w:val="right" w:leader="dot" w:pos="9936"/>
        </w:tabs>
        <w:ind w:left="0" w:right="0" w:firstLine="1440"/>
      </w:pPr>
      <w:r>
        <w:rPr/>
        <w:t xml:space="preserve">TOTAL</w:t>
      </w:r>
      <w:r>
        <w:tab/>
      </w:r>
      <w:r>
        <w:rPr/>
        <w:t xml:space="preserve">$295,825,000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LEAP capital document No. RCO-7-HB-2023, developed March 14,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$763,000.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$763,000.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$80,168,000</w:t>
      </w:r>
    </w:p>
    <w:p>
      <w:pPr>
        <w:tabs>
          <w:tab w:val="right" w:leader="dot" w:pos="9936"/>
        </w:tabs>
        <w:ind w:left="0" w:right="0" w:firstLine="1440"/>
      </w:pPr>
      <w:r>
        <w:rPr/>
        <w:t xml:space="preserve">TOTAL</w:t>
      </w:r>
      <w:r>
        <w:tab/>
      </w:r>
      <w:r>
        <w:rPr/>
        <w:t xml:space="preserve">$100,210,000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LEAP capital document No. RCO-8-HB-2023, developed March 14,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$40,536,000</w:t>
      </w:r>
    </w:p>
    <w:p>
      <w:pPr>
        <w:tabs>
          <w:tab w:val="right" w:leader="dot" w:pos="9936"/>
        </w:tabs>
        <w:ind w:left="0" w:right="0" w:firstLine="1440"/>
      </w:pPr>
      <w:r>
        <w:rPr/>
        <w:t xml:space="preserve">TOTAL</w:t>
      </w:r>
      <w:r>
        <w:tab/>
      </w:r>
      <w:r>
        <w:rPr/>
        <w:t xml:space="preserve">$50,670,000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LEAP capital document No. RCO-6-HB-2023, developed March 14,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$1,356,000.</w:t>
      </w:r>
    </w:p>
    <w:p>
      <w:pPr>
        <w:spacing w:before="0" w:after="0" w:line="408" w:lineRule="exact"/>
        <w:ind w:left="0" w:right="0" w:firstLine="576"/>
        <w:jc w:val="left"/>
      </w:pPr>
      <w:r>
        <w:rPr/>
        <w:t xml:space="preserve">(3) The department of fish and wildlife may retain up to $1,862,000 of the funding appropriated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$20,849,000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$27,558,000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$193,628,000</w:t>
      </w:r>
    </w:p>
    <w:p>
      <w:pPr>
        <w:tabs>
          <w:tab w:val="right" w:leader="dot" w:pos="9936"/>
        </w:tabs>
        <w:ind w:left="0" w:right="0" w:firstLine="1440"/>
      </w:pPr>
      <w:r>
        <w:rPr/>
        <w:t xml:space="preserve">TOTAL</w:t>
      </w:r>
      <w:r>
        <w:tab/>
      </w:r>
      <w:r>
        <w:rPr/>
        <w:t xml:space="preserve">$242,035,000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$31,120,000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to cover the costs of the Trust's acquisition, disposition, and temporary management of real property in upper Kittitas County known as Springwood Ranch in exchange for an agreement to reconvey the real property for public purposes as described in this section.</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 to provide public use and benefit;</w:t>
      </w:r>
    </w:p>
    <w:p>
      <w:pPr>
        <w:spacing w:before="0" w:after="0" w:line="408" w:lineRule="exact"/>
        <w:ind w:left="0" w:right="0" w:firstLine="576"/>
        <w:jc w:val="left"/>
      </w:pPr>
      <w:r>
        <w:rPr/>
        <w:t xml:space="preserve">(c) To convey a portion of the Springwood Ranch property to the Yakama Nation for its ownership and management to provide public benefit;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subject to section 8039 of this act, to the United States bureau of reclamation for the purposes of construction of a water supply reservoir for managing instream flow in accordance with the Yakima Basin integrated plan, or until such purpose is declared by the bureau of reclamation no longer feasible; and</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must work with Kittitas County, the Yakama Nation, the department of fish and wildlife, and other interested stakeholders to identify the appropriate public owner and manager and convey, without compensation and in accordance with RCW 87.03.136, as amended in section 8039 of this act,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to recover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Riparian Grant Program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salmon recovery funding board shall develop and administer a grant category under this section that is specific to riparian areas. The legislature intends that the riparian area grant category complement the existing salmon recovery grant program that is designed to address the highest priority needs of salmon habitat and protection.</w:t>
      </w:r>
    </w:p>
    <w:p>
      <w:pPr>
        <w:spacing w:before="0" w:after="0" w:line="408" w:lineRule="exact"/>
        <w:ind w:left="0" w:right="0" w:firstLine="576"/>
        <w:jc w:val="left"/>
      </w:pPr>
      <w:r>
        <w:rPr/>
        <w:t xml:space="preserve">(2) In developing the riparian area grant category, the salmon recovery funding board:</w:t>
      </w:r>
    </w:p>
    <w:p>
      <w:pPr>
        <w:spacing w:before="0" w:after="0" w:line="408" w:lineRule="exact"/>
        <w:ind w:left="0" w:right="0" w:firstLine="576"/>
        <w:jc w:val="left"/>
      </w:pPr>
      <w:r>
        <w:rPr/>
        <w:t xml:space="preserve">(a) Shall use existing structures, processes, procedures, policies, and criteria developed pursuant to chapter 77.85 RCW; and</w:t>
      </w:r>
    </w:p>
    <w:p>
      <w:pPr>
        <w:spacing w:before="0" w:after="0" w:line="408" w:lineRule="exact"/>
        <w:ind w:left="0" w:right="0" w:firstLine="576"/>
        <w:jc w:val="left"/>
      </w:pPr>
      <w:r>
        <w:rPr/>
        <w:t xml:space="preserve">(b) May adopt additional criteria specific to riparian areas to achieve restoration of fully functioning riparian ecosystems.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state conservation commission to provide grants for riparian restoration projects with landowners.</w:t>
      </w:r>
    </w:p>
    <w:p>
      <w:pPr>
        <w:spacing w:before="0" w:after="0" w:line="408" w:lineRule="exact"/>
        <w:ind w:left="0" w:right="0" w:firstLine="576"/>
        <w:jc w:val="left"/>
      </w:pPr>
      <w:r>
        <w:rPr/>
        <w:t xml:space="preserve">(2)(a) Within funds appropriated in this section, the commission shall develop and implement the voluntary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Invite federally recognized tribes to be full participants;</w:t>
      </w:r>
    </w:p>
    <w:p>
      <w:pPr>
        <w:spacing w:before="0" w:after="0" w:line="408" w:lineRule="exact"/>
        <w:ind w:left="0" w:right="0" w:firstLine="576"/>
        <w:jc w:val="left"/>
      </w:pPr>
      <w:r>
        <w:rPr/>
        <w:t xml:space="preserve">(ii) Coordinate with private landowners and other interested stakeholders;</w:t>
      </w:r>
    </w:p>
    <w:p>
      <w:pPr>
        <w:spacing w:before="0" w:after="0" w:line="408" w:lineRule="exact"/>
        <w:ind w:left="0" w:right="0" w:firstLine="576"/>
        <w:jc w:val="left"/>
      </w:pPr>
      <w:r>
        <w:rPr/>
        <w:t xml:space="preserve">(iii) Seek technical support from the department of ecology, the department of fish and wildlife, conservation districts, and the department of agriculture; and</w:t>
      </w:r>
    </w:p>
    <w:p>
      <w:pPr>
        <w:spacing w:before="0" w:after="0" w:line="408" w:lineRule="exact"/>
        <w:ind w:left="0" w:right="0" w:firstLine="576"/>
        <w:jc w:val="left"/>
      </w:pPr>
      <w:r>
        <w:rPr/>
        <w:t xml:space="preserve">(iv)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(3)(a)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projects must be developed in coordination with:</w:t>
      </w:r>
    </w:p>
    <w:p>
      <w:pPr>
        <w:spacing w:before="0" w:after="0" w:line="408" w:lineRule="exact"/>
        <w:ind w:left="0" w:right="0" w:firstLine="576"/>
        <w:jc w:val="left"/>
      </w:pPr>
      <w:r>
        <w:rPr/>
        <w:t xml:space="preserve">(i) Local federally recognized tribes;</w:t>
      </w:r>
    </w:p>
    <w:p>
      <w:pPr>
        <w:spacing w:before="0" w:after="0" w:line="408" w:lineRule="exact"/>
        <w:ind w:left="0" w:right="0" w:firstLine="576"/>
        <w:jc w:val="left"/>
      </w:pPr>
      <w:r>
        <w:rPr/>
        <w:t xml:space="preserve">(ii) Local private landowners who are voluntarily participating in the program;</w:t>
      </w:r>
    </w:p>
    <w:p>
      <w:pPr>
        <w:spacing w:before="0" w:after="0" w:line="408" w:lineRule="exact"/>
        <w:ind w:left="0" w:right="0" w:firstLine="576"/>
        <w:jc w:val="left"/>
      </w:pPr>
      <w:r>
        <w:rPr/>
        <w:t xml:space="preserve">(iii) Local conservation districts; and</w:t>
      </w:r>
    </w:p>
    <w:p>
      <w:pPr>
        <w:spacing w:before="0" w:after="0" w:line="408" w:lineRule="exact"/>
        <w:ind w:left="0" w:right="0" w:firstLine="576"/>
        <w:jc w:val="left"/>
      </w:pPr>
      <w:r>
        <w:rPr/>
        <w:t xml:space="preserve">(iv) Technical support from the local county, the department of fish and wildlife, the department of ecology, and water resource inventory area planning units organized pursuant to chapter 90.82 RCW.</w:t>
      </w:r>
    </w:p>
    <w:p>
      <w:pPr>
        <w:spacing w:before="0" w:after="0" w:line="408" w:lineRule="exact"/>
        <w:ind w:left="0" w:right="0" w:firstLine="576"/>
        <w:jc w:val="left"/>
      </w:pPr>
      <w:r>
        <w:rPr/>
        <w:t xml:space="preserve">(4)(a) Conditions for awarding funding for projects under this program include, but are not limited to:</w:t>
      </w:r>
    </w:p>
    <w:p>
      <w:pPr>
        <w:spacing w:before="0" w:after="0" w:line="408" w:lineRule="exact"/>
        <w:ind w:left="0" w:right="0" w:firstLine="576"/>
        <w:jc w:val="left"/>
      </w:pPr>
      <w:r>
        <w:rPr/>
        <w:t xml:space="preserve">(i) Consistency with the program criteria established under subsection (2)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The commission must give preference and compensation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(5) The commission must distribute riparian grant program funding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(6)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(7)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(8)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(9)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(10) The commission may use up to two percent of any amounts appropriated in this section for targeted outreach activities that focus on critically identified geographic locations for listed salmon species.</w:t>
      </w:r>
    </w:p>
    <w:p>
      <w:pPr>
        <w:spacing w:before="0" w:after="0" w:line="408" w:lineRule="exact"/>
        <w:ind w:left="0" w:right="0" w:firstLine="576"/>
        <w:jc w:val="left"/>
      </w:pPr>
      <w:r>
        <w:rPr/>
        <w:t xml:space="preserve">(11) The commission may use up to four percent of amounts appropriated in this for administrative expenses.</w:t>
      </w:r>
    </w:p>
    <w:p>
      <w:pPr>
        <w:spacing w:before="0" w:after="0" w:line="408" w:lineRule="exact"/>
        <w:ind w:left="0" w:right="0" w:firstLine="576"/>
        <w:jc w:val="left"/>
      </w:pPr>
      <w:r>
        <w:rPr/>
        <w:t xml:space="preserve">(12)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$9,936,000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$38,300,000</w:t>
      </w:r>
    </w:p>
    <w:p>
      <w:pPr>
        <w:tabs>
          <w:tab w:val="right" w:leader="dot" w:pos="9936"/>
        </w:tabs>
        <w:ind w:left="0" w:right="0" w:firstLine="1440"/>
      </w:pPr>
      <w:r>
        <w:rPr/>
        <w:t xml:space="preserve">TOTAL</w:t>
      </w:r>
      <w:r>
        <w:tab/>
      </w:r>
      <w:r>
        <w:rPr/>
        <w:t xml:space="preserve">$47,875,000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Masterplan Phase II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and Deer Damage Fencing (91000162)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appropriation provided in this section is provided solely for a cooperative elk fencing program administered by the department.</w:t>
      </w:r>
    </w:p>
    <w:p>
      <w:pPr>
        <w:spacing w:before="0" w:after="0" w:line="408" w:lineRule="exact"/>
        <w:ind w:left="0" w:right="0" w:firstLine="576"/>
        <w:jc w:val="left"/>
      </w:pPr>
      <w:r>
        <w:rPr/>
        <w:t xml:space="preserve">(2) $200,000 of the appropriation provided in this section is provided solely for the department to purchase deer fencing materials to provide to private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$20,056,000</w:t>
      </w:r>
    </w:p>
    <w:p>
      <w:pPr>
        <w:tabs>
          <w:tab w:val="right" w:leader="dot" w:pos="9936"/>
        </w:tabs>
        <w:ind w:left="0" w:right="0" w:firstLine="1440"/>
      </w:pPr>
      <w:r>
        <w:rPr/>
        <w:t xml:space="preserve">TOTAL</w:t>
      </w:r>
      <w:r>
        <w:tab/>
      </w:r>
      <w:r>
        <w:rPr/>
        <w:t xml:space="preserve">$25,070,000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$11,660,000</w:t>
      </w:r>
    </w:p>
    <w:p>
      <w:pPr>
        <w:tabs>
          <w:tab w:val="right" w:leader="dot" w:pos="9936"/>
        </w:tabs>
        <w:ind w:left="0" w:right="0" w:firstLine="1440"/>
      </w:pPr>
      <w:r>
        <w:rPr/>
        <w:t xml:space="preserve">TOTAL</w:t>
      </w:r>
      <w:r>
        <w:tab/>
      </w:r>
      <w:r>
        <w:rPr/>
        <w:t xml:space="preserve">$14,575,000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$2,652,000</w:t>
      </w:r>
    </w:p>
    <w:p>
      <w:pPr>
        <w:tabs>
          <w:tab w:val="right" w:leader="dot" w:pos="9936"/>
        </w:tabs>
        <w:ind w:left="0" w:right="0" w:firstLine="1440"/>
      </w:pPr>
      <w:r>
        <w:rPr/>
        <w:t xml:space="preserve">TOTAL</w:t>
      </w:r>
      <w:r>
        <w:tab/>
      </w:r>
      <w:r>
        <w:rPr/>
        <w:t xml:space="preserve">$3,315,000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$12,248,000</w:t>
      </w:r>
    </w:p>
    <w:p>
      <w:pPr>
        <w:tabs>
          <w:tab w:val="right" w:leader="dot" w:pos="9936"/>
        </w:tabs>
        <w:ind w:left="0" w:right="0" w:firstLine="1440"/>
      </w:pPr>
      <w:r>
        <w:rPr/>
        <w:t xml:space="preserve">TOTAL</w:t>
      </w:r>
      <w:r>
        <w:tab/>
      </w:r>
      <w:r>
        <w:rPr/>
        <w:t xml:space="preserve">$15,310,000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$20,368,000</w:t>
      </w:r>
    </w:p>
    <w:p>
      <w:pPr>
        <w:tabs>
          <w:tab w:val="right" w:leader="dot" w:pos="9936"/>
        </w:tabs>
        <w:ind w:left="0" w:right="0" w:firstLine="1440"/>
      </w:pPr>
      <w:r>
        <w:rPr/>
        <w:t xml:space="preserve">TOTAL</w:t>
      </w:r>
      <w:r>
        <w:tab/>
      </w:r>
      <w:r>
        <w:rPr/>
        <w:t xml:space="preserve">$25,460,000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DNR-1-HB-2023, developed March 14,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$83,500,000</w:t>
      </w:r>
    </w:p>
    <w:p>
      <w:pPr>
        <w:tabs>
          <w:tab w:val="right" w:leader="dot" w:pos="9936"/>
        </w:tabs>
        <w:ind w:left="0" w:right="0" w:firstLine="1440"/>
      </w:pPr>
      <w:r>
        <w:rPr/>
        <w:t xml:space="preserve">TOTAL</w:t>
      </w:r>
      <w:r>
        <w:tab/>
      </w:r>
      <w:r>
        <w:rPr/>
        <w:t xml:space="preserve">$104,375,000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$12,864,000</w:t>
      </w:r>
    </w:p>
    <w:p>
      <w:pPr>
        <w:tabs>
          <w:tab w:val="right" w:leader="dot" w:pos="9936"/>
        </w:tabs>
        <w:ind w:left="0" w:right="0" w:firstLine="1440"/>
      </w:pPr>
      <w:r>
        <w:rPr/>
        <w:t xml:space="preserve">TOTAL</w:t>
      </w:r>
      <w:r>
        <w:tab/>
      </w:r>
      <w:r>
        <w:rPr/>
        <w:t xml:space="preserve">$16,080,000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$1,175,000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$12,928,000</w:t>
      </w:r>
    </w:p>
    <w:p>
      <w:pPr>
        <w:tabs>
          <w:tab w:val="right" w:leader="dot" w:pos="9936"/>
        </w:tabs>
        <w:ind w:left="0" w:right="0" w:firstLine="1440"/>
      </w:pPr>
      <w:r>
        <w:rPr/>
        <w:t xml:space="preserve">TOTAL</w:t>
      </w:r>
      <w:r>
        <w:tab/>
      </w:r>
      <w:r>
        <w:rPr/>
        <w:t xml:space="preserve">$16,160,000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State-Owned Lands Carbon Sequestration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removal and disposal of aquatic derelict structures, including the derelict structures known as Dickman Mill, Former High Tides Seafood Pier, Ray's Boathouse Pier, and Triton-America Pier.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$38,400,000</w:t>
      </w:r>
    </w:p>
    <w:p>
      <w:pPr>
        <w:tabs>
          <w:tab w:val="right" w:leader="dot" w:pos="9936"/>
        </w:tabs>
        <w:ind w:left="0" w:right="0" w:firstLine="1440"/>
      </w:pPr>
      <w:r>
        <w:rPr/>
        <w:t xml:space="preserve">TOTAL</w:t>
      </w:r>
      <w:r>
        <w:tab/>
      </w:r>
      <w:r>
        <w:rPr/>
        <w:t xml:space="preserve">$48,050,000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is provided solely for the completion of the Dabob Bay trust land transfer.</w:t>
      </w:r>
    </w:p>
    <w:p>
      <w:pPr>
        <w:spacing w:before="0" w:after="0" w:line="408" w:lineRule="exact"/>
        <w:ind w:left="0" w:right="0" w:firstLine="576"/>
        <w:jc w:val="left"/>
      </w:pPr>
      <w:r>
        <w:rPr/>
        <w:t xml:space="preserve">(2)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$82,900,000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$948,000</w:t>
      </w:r>
    </w:p>
    <w:p>
      <w:pPr>
        <w:tabs>
          <w:tab w:val="right" w:leader="dot" w:pos="9936"/>
        </w:tabs>
        <w:ind w:left="0" w:right="0" w:firstLine="1440"/>
      </w:pPr>
      <w:r>
        <w:rPr/>
        <w:t xml:space="preserve">TOTAL</w:t>
      </w:r>
      <w:r>
        <w:tab/>
      </w:r>
      <w:r>
        <w:rPr/>
        <w:t xml:space="preserve">$1,410,000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$40,606,000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$583,141,000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$3,684,000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rPr/>
        <w:t xml:space="preserve">$5,724,855,000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and State Tribal Compact Schools Mod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$78,390,000 of the common school construction account</w:t>
      </w:r>
      <w:r>
        <w:rPr>
          <w:rFonts w:ascii="Times New Roman" w:hAnsi="Times New Roman"/>
        </w:rPr>
        <w:t xml:space="preserve">—</w:t>
      </w:r>
      <w:r>
        <w:rPr/>
        <w:t xml:space="preserve">state appropriation and $3,000,000 of the common school construction account</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$2,263,000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common school construction account</w:t>
      </w:r>
      <w:r>
        <w:rPr>
          <w:rFonts w:ascii="Times New Roman" w:hAnsi="Times New Roman"/>
        </w:rPr>
        <w:t xml:space="preserve">—</w:t>
      </w:r>
      <w:r>
        <w:rPr/>
        <w:t xml:space="preserve">state appropriation in this section is provided solely for energy assessment grants for small school districts eligible under RCW 28A.525.159. Grants funding awarded may be used to perform facility energy assessments of instructional buildings.</w:t>
      </w:r>
    </w:p>
    <w:p>
      <w:pPr>
        <w:spacing w:before="0" w:after="0" w:line="408" w:lineRule="exact"/>
        <w:ind w:left="0" w:right="0" w:firstLine="576"/>
        <w:jc w:val="left"/>
      </w:pPr>
      <w:r>
        <w:rPr/>
        <w:t xml:space="preserve">(5) Except as specified in subsection (4) of this section, the appropriations in this section are provided solely for projects approved by the legislature, as identified in LEAP capital document No. OSPI-1-HB-2023, developed March 24, 2023.</w:t>
      </w:r>
    </w:p>
    <w:p>
      <w:pPr>
        <w:spacing w:before="0" w:after="0" w:line="408" w:lineRule="exact"/>
        <w:ind w:left="0" w:right="0" w:firstLine="576"/>
        <w:jc w:val="left"/>
      </w:pPr>
      <w:r>
        <w:rPr/>
        <w:t xml:space="preserve">(6)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$5,000,000; (c) estimated total project costs; and (d) local funding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$85,653,000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rPr/>
        <w:t xml:space="preserve">$100,798,000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$403,192,000</w:t>
      </w:r>
    </w:p>
    <w:p>
      <w:pPr>
        <w:tabs>
          <w:tab w:val="right" w:leader="dot" w:pos="9936"/>
        </w:tabs>
        <w:ind w:left="0" w:right="0" w:firstLine="1440"/>
      </w:pPr>
      <w:r>
        <w:rPr/>
        <w:t xml:space="preserve">TOTAL</w:t>
      </w:r>
      <w:r>
        <w:tab/>
      </w:r>
      <w:r>
        <w:rPr/>
        <w:t xml:space="preserve">$503,990,000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and $2,000,000 of the common school construction account</w:t>
      </w:r>
      <w:r>
        <w:rPr>
          <w:rFonts w:ascii="Times New Roman" w:hAnsi="Times New Roman"/>
        </w:rPr>
        <w:t xml:space="preserve">—</w:t>
      </w:r>
      <w:r>
        <w:rPr/>
        <w:t xml:space="preserve">state appropriation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$5,000,000 of the state building construction account</w:t>
      </w:r>
      <w:r>
        <w:rPr>
          <w:rFonts w:ascii="Times New Roman" w:hAnsi="Times New Roman"/>
        </w:rPr>
        <w:t xml:space="preserve">—</w:t>
      </w:r>
      <w:r>
        <w:rPr/>
        <w:t xml:space="preserve">state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$9,962,000 of the common school construction account</w:t>
      </w:r>
      <w:r>
        <w:rPr>
          <w:rFonts w:ascii="Times New Roman" w:hAnsi="Times New Roman"/>
        </w:rPr>
        <w:t xml:space="preserve">—</w:t>
      </w:r>
      <w:r>
        <w:rPr/>
        <w:t xml:space="preserve">state appropriation and $38,000 of the state building construction account</w:t>
      </w:r>
      <w:r>
        <w:rPr>
          <w:rFonts w:ascii="Times New Roman" w:hAnsi="Times New Roman"/>
        </w:rPr>
        <w:t xml:space="preserve">—</w:t>
      </w:r>
      <w:r>
        <w:rPr/>
        <w:t xml:space="preserve">state appropriation in this section are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amounts provided in this subsection (1) are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0" w:after="0" w:line="408" w:lineRule="exact"/>
        <w:ind w:left="0" w:right="0" w:firstLine="576"/>
        <w:jc w:val="left"/>
      </w:pPr>
      <w:r>
        <w:rPr/>
        <w:t xml:space="preserve">(3)(a)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removal, disposal, and replacement of T-12 lighting fixtures and ballasts manufactured in or before 1979 with energy-efficient LED lighting. State grant funding provided under this subsection (3) must be prioritized for buildings that are not under contract to be replaced or modernized. State grant funding provided under this subsection (3)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(b) The office of the superintendent of public instruction must provide information to state grant applicants under this subsection (3) related to identifying the year of T-12 lighting fixture and ballast manufacture, which may include pertinent information developed by the United States environmental protection agency. In order to receive a state grant under this section, grant applicants must provide supporting documentation, as determined by the office of the superintendent of public instruction, that includes: (i) The number of T-12 lighting fixtures and ballasts manufactured before and during 1979 and after 1979 in their facilities; and (ii) the age and primary use of each facility where the T-12 lighting fixtures and ballasts under (a) of this subsection (3) are located.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$9,962,000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$3,038,000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$6,573,000</w:t>
      </w:r>
    </w:p>
    <w:p>
      <w:pPr>
        <w:tabs>
          <w:tab w:val="right" w:leader="dot" w:pos="9936"/>
        </w:tabs>
        <w:ind w:left="0" w:right="0" w:firstLine="1440"/>
      </w:pPr>
      <w:r>
        <w:rPr/>
        <w:t xml:space="preserve">Subtotal Appropriation</w:t>
      </w:r>
      <w:r>
        <w:tab/>
      </w:r>
      <w:r>
        <w:rPr/>
        <w:t xml:space="preserve">$11,573,000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$19,062,000</w:t>
      </w:r>
    </w:p>
    <w:p>
      <w:pPr>
        <w:tabs>
          <w:tab w:val="right" w:leader="dot" w:pos="9936"/>
        </w:tabs>
        <w:ind w:left="0" w:right="0" w:firstLine="1440"/>
      </w:pPr>
      <w:r>
        <w:rPr/>
        <w:t xml:space="preserve">TOTAL</w:t>
      </w:r>
      <w:r>
        <w:tab/>
      </w:r>
      <w:r>
        <w:rPr/>
        <w:t xml:space="preserve">$30,635,000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HB 1044 - Capital Assistance to Small School Districts (91000491)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t xml:space="preserve">(2) If Substitute House Bill No. 1044 (capital assistance/schools)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$1,356,583,000</w:t>
      </w:r>
    </w:p>
    <w:p>
      <w:pPr>
        <w:tabs>
          <w:tab w:val="right" w:leader="dot" w:pos="9936"/>
        </w:tabs>
        <w:ind w:left="0" w:right="0" w:firstLine="1440"/>
      </w:pPr>
      <w:r>
        <w:rPr/>
        <w:t xml:space="preserve">TOTAL</w:t>
      </w:r>
      <w:r>
        <w:tab/>
      </w:r>
      <w:r>
        <w:rPr/>
        <w:t xml:space="preserve">$1,360,562,000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Maritime 253 Skills Center (91000493)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$3,892,000</w:t>
      </w:r>
    </w:p>
    <w:p>
      <w:pPr>
        <w:tabs>
          <w:tab w:val="right" w:leader="dot" w:pos="9936"/>
        </w:tabs>
        <w:ind w:left="0" w:right="0" w:firstLine="1440"/>
      </w:pPr>
      <w:r>
        <w:rPr/>
        <w:t xml:space="preserve">TOTAL</w:t>
      </w:r>
      <w:r>
        <w:tab/>
      </w:r>
      <w:r>
        <w:rPr/>
        <w:t xml:space="preserve">$4,865,000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$10,724,000</w:t>
      </w:r>
    </w:p>
    <w:p>
      <w:pPr>
        <w:tabs>
          <w:tab w:val="right" w:leader="dot" w:pos="9936"/>
        </w:tabs>
        <w:ind w:left="0" w:right="0" w:firstLine="1440"/>
      </w:pPr>
      <w:r>
        <w:rPr/>
        <w:t xml:space="preserve">TOTAL</w:t>
      </w:r>
      <w:r>
        <w:tab/>
      </w:r>
      <w:r>
        <w:rPr/>
        <w:t xml:space="preserve">$13,405,000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rPr/>
        <w:t xml:space="preserve">$168,455,000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rPr/>
        <w:t xml:space="preserve">$29,595,000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$9,175,000</w:t>
      </w:r>
    </w:p>
    <w:p>
      <w:pPr>
        <w:tabs>
          <w:tab w:val="right" w:leader="dot" w:pos="9936"/>
        </w:tabs>
        <w:ind w:left="0" w:right="0" w:firstLine="1440"/>
      </w:pPr>
      <w:r>
        <w:rPr/>
        <w:t xml:space="preserve">Subtotal Appropriation</w:t>
      </w:r>
      <w:r>
        <w:tab/>
      </w:r>
      <w:r>
        <w:rPr/>
        <w:t xml:space="preserve">$22,175,000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$88,700,000</w:t>
      </w:r>
    </w:p>
    <w:p>
      <w:pPr>
        <w:tabs>
          <w:tab w:val="right" w:leader="dot" w:pos="9936"/>
        </w:tabs>
        <w:ind w:left="0" w:right="0" w:firstLine="1440"/>
      </w:pPr>
      <w:r>
        <w:rPr/>
        <w:t xml:space="preserve">TOTAL</w:t>
      </w:r>
      <w:r>
        <w:tab/>
      </w:r>
      <w:r>
        <w:rPr/>
        <w:t xml:space="preserve">$110,875,000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$46,500,000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rPr/>
        <w:t xml:space="preserve">$246,960,000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$20,230,000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$70,805,000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$30,368,000</w:t>
      </w:r>
    </w:p>
    <w:p>
      <w:pPr>
        <w:tabs>
          <w:tab w:val="right" w:leader="dot" w:pos="9936"/>
        </w:tabs>
        <w:ind w:left="0" w:right="0" w:firstLine="1440"/>
      </w:pPr>
      <w:r>
        <w:rPr/>
        <w:t xml:space="preserve">TOTAL</w:t>
      </w:r>
      <w:r>
        <w:tab/>
      </w:r>
      <w:r>
        <w:rPr/>
        <w:t xml:space="preserve">$35,743,000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(40000134)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HB 1390 – District Energy Systems (91000027)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$8,629,000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$53,892,000</w:t>
      </w:r>
    </w:p>
    <w:p>
      <w:pPr>
        <w:tabs>
          <w:tab w:val="right" w:leader="dot" w:pos="9936"/>
        </w:tabs>
        <w:ind w:left="0" w:right="0" w:firstLine="1440"/>
      </w:pPr>
      <w:r>
        <w:rPr/>
        <w:t xml:space="preserve">TOTAL</w:t>
      </w:r>
      <w:r>
        <w:tab/>
      </w:r>
      <w:r>
        <w:rPr/>
        <w:t xml:space="preserve">$62,521,000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Behavioral &amp; Mental Health Building (91000022)</w:t>
      </w:r>
    </w:p>
    <w:p>
      <w:pPr>
        <w:spacing w:before="120" w:after="0" w:line="408" w:lineRule="exact"/>
        <w:ind w:left="0" w:right="0" w:firstLine="576"/>
        <w:jc w:val="left"/>
      </w:pPr>
      <w:r>
        <w:rPr/>
        <w:t xml:space="preserve">The appropriation in this section is subject to the following conditions and limitations: Pursuant to RCW 43.88.130, Central Washington University may enter into a multibiennium contract for the design and construction of a behavioral and mental health building. Nothing in this section authorizes the agency to make an expenditure without an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$82,990,000</w:t>
      </w:r>
    </w:p>
    <w:p>
      <w:pPr>
        <w:tabs>
          <w:tab w:val="right" w:leader="dot" w:pos="9936"/>
        </w:tabs>
        <w:ind w:left="0" w:right="0" w:firstLine="1440"/>
      </w:pPr>
      <w:r>
        <w:rPr/>
        <w:t xml:space="preserve">TOTAL</w:t>
      </w:r>
      <w:r>
        <w:tab/>
      </w:r>
      <w:r>
        <w:rPr/>
        <w:t xml:space="preserve">$128,570,000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Preventive Facility Maintenance and Building System Repairs (91000023)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HB 1390 – District Energy Systems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$2,493,000</w:t>
      </w:r>
    </w:p>
    <w:p>
      <w:pPr>
        <w:spacing w:before="0" w:after="0" w:line="408" w:lineRule="exact"/>
        <w:ind w:left="0" w:right="0" w:firstLine="576"/>
        <w:jc w:val="left"/>
        <w:tabs>
          <w:tab w:val="right" w:leader="dot" w:pos="9936"/>
        </w:tabs>
      </w:pPr>
      <w:r>
        <w:rPr/>
        <w:t xml:space="preserve">Future Biennia (Projected Costs)</w:t>
      </w:r>
      <w:r>
        <w:tab/>
      </w:r>
      <w:r>
        <w:rPr/>
        <w:t xml:space="preserve">$3,520,000</w:t>
      </w:r>
    </w:p>
    <w:p>
      <w:pPr>
        <w:tabs>
          <w:tab w:val="right" w:leader="dot" w:pos="9936"/>
        </w:tabs>
        <w:ind w:left="0" w:right="0" w:firstLine="1440"/>
      </w:pPr>
      <w:r>
        <w:rPr/>
        <w:t xml:space="preserve">TOTAL</w:t>
      </w:r>
      <w:r>
        <w:tab/>
      </w:r>
      <w:r>
        <w:rPr/>
        <w:t xml:space="preserve">$6,893,000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$5,790,000</w:t>
      </w:r>
    </w:p>
    <w:p>
      <w:pPr>
        <w:tabs>
          <w:tab w:val="right" w:leader="dot" w:pos="9936"/>
        </w:tabs>
        <w:ind w:left="0" w:right="0" w:firstLine="1440"/>
      </w:pPr>
      <w:r>
        <w:rPr/>
        <w:t xml:space="preserve">Subtotal Appropriation</w:t>
      </w:r>
      <w:r>
        <w:tab/>
      </w:r>
      <w:r>
        <w:rPr/>
        <w:t xml:space="preserve">$8,090,000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$35,880,000</w:t>
      </w:r>
    </w:p>
    <w:p>
      <w:pPr>
        <w:tabs>
          <w:tab w:val="right" w:leader="dot" w:pos="9936"/>
        </w:tabs>
        <w:ind w:left="0" w:right="0" w:firstLine="1440"/>
      </w:pPr>
      <w:r>
        <w:rPr/>
        <w:t xml:space="preserve">TOTAL</w:t>
      </w:r>
      <w:r>
        <w:tab/>
      </w:r>
      <w:r>
        <w:rPr/>
        <w:t xml:space="preserve">$43,970,000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HB 1390 – District Energy Systems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$34,008,000</w:t>
      </w:r>
    </w:p>
    <w:p>
      <w:pPr>
        <w:tabs>
          <w:tab w:val="right" w:leader="dot" w:pos="9936"/>
        </w:tabs>
        <w:ind w:left="0" w:right="0" w:firstLine="1440"/>
      </w:pPr>
      <w:r>
        <w:rPr/>
        <w:t xml:space="preserve">TOTAL</w:t>
      </w:r>
      <w:r>
        <w:tab/>
      </w:r>
      <w:r>
        <w:rPr/>
        <w:t xml:space="preserve">$38,896,000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Preventative Facility Maintenance and Building System Repairs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$197,984,000</w:t>
      </w:r>
    </w:p>
    <w:p>
      <w:pPr>
        <w:tabs>
          <w:tab w:val="right" w:leader="dot" w:pos="9936"/>
        </w:tabs>
        <w:ind w:left="0" w:right="0" w:firstLine="1440"/>
      </w:pPr>
      <w:r>
        <w:rPr/>
        <w:t xml:space="preserve">TOTAL</w:t>
      </w:r>
      <w:r>
        <w:tab/>
      </w:r>
      <w:r>
        <w:rPr/>
        <w:t xml:space="preserve">$247,480,000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$4,374,000</w:t>
      </w:r>
    </w:p>
    <w:p>
      <w:pPr>
        <w:tabs>
          <w:tab w:val="right" w:leader="dot" w:pos="9936"/>
        </w:tabs>
        <w:ind w:left="0" w:right="0" w:firstLine="1440"/>
      </w:pPr>
      <w:r>
        <w:rPr/>
        <w:t xml:space="preserve">Subtotal Appropriation</w:t>
      </w:r>
      <w:r>
        <w:tab/>
      </w:r>
      <w:r>
        <w:rPr/>
        <w:t xml:space="preserve">$14,987,000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$59,948,000</w:t>
      </w:r>
    </w:p>
    <w:p>
      <w:pPr>
        <w:tabs>
          <w:tab w:val="right" w:leader="dot" w:pos="9936"/>
        </w:tabs>
        <w:ind w:left="0" w:right="0" w:firstLine="1440"/>
      </w:pPr>
      <w:r>
        <w:rPr/>
        <w:t xml:space="preserve">TOTAL</w:t>
      </w:r>
      <w:r>
        <w:tab/>
      </w:r>
      <w:r>
        <w:rPr/>
        <w:t xml:space="preserve">$74,935,000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$31,016,000</w:t>
      </w:r>
    </w:p>
    <w:p>
      <w:pPr>
        <w:tabs>
          <w:tab w:val="right" w:leader="dot" w:pos="9936"/>
        </w:tabs>
        <w:ind w:left="0" w:right="0" w:firstLine="1440"/>
      </w:pPr>
      <w:r>
        <w:rPr/>
        <w:t xml:space="preserve">TOTAL</w:t>
      </w:r>
      <w:r>
        <w:tab/>
      </w:r>
      <w:r>
        <w:rPr/>
        <w:t xml:space="preserve">$38,770,000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Bldg System Repairs (40000871)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funding may not be directed to the Arivva Community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$15,631,000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$105,032,000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$256,144,000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$31,597,000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$25,971,000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$2,833,000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7010 of this act.</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It is the intent of the legislature to appropriate funding for the remaining costs of the Chelan municipal airport extension project in fiscal year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$118,443,000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$213,558,000</w:t>
      </w:r>
    </w:p>
    <w:p>
      <w:pPr>
        <w:tabs>
          <w:tab w:val="right" w:leader="dot" w:pos="9936"/>
        </w:tabs>
        <w:ind w:left="0" w:right="0" w:firstLine="1440"/>
      </w:pPr>
      <w:r>
        <w:rPr/>
        <w:t xml:space="preserve">Subtotal Reappropriation</w:t>
      </w:r>
      <w:r>
        <w:tab/>
      </w:r>
      <w:r>
        <w:rPr/>
        <w:t xml:space="preserve">$273,510,000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$22,716,000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$28,266,000</w:t>
      </w:r>
    </w:p>
    <w:p>
      <w:pPr>
        <w:spacing w:before="120" w:after="0" w:line="408" w:lineRule="exact"/>
        <w:ind w:left="0" w:right="0" w:firstLine="576"/>
        <w:jc w:val="left"/>
        <w:tabs>
          <w:tab w:val="right" w:leader="dot" w:pos="9936"/>
        </w:tabs>
      </w:pPr>
      <w:r>
        <w:rPr/>
        <w:t xml:space="preserve">Prior Biennia (Expenditures)</w:t>
      </w:r>
      <w:r>
        <w:tab/>
      </w:r>
      <w:r>
        <w:rPr/>
        <w:t xml:space="preserve">$10,184,000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1093, chapter 332, Laws of 2021.</w:t>
      </w:r>
    </w:p>
    <w:p>
      <w:pPr>
        <w:spacing w:before="0" w:after="0" w:line="408" w:lineRule="exact"/>
        <w:ind w:left="0" w:right="0" w:firstLine="576"/>
        <w:jc w:val="left"/>
      </w:pPr>
      <w:r>
        <w:rPr/>
        <w:t xml:space="preserve">(2) The department may use up to 5 percent of the reappropriation in this section to administer the program, including, but not limited to, providing technical assistance, managing contracts, and reporting.</w:t>
      </w:r>
    </w:p>
    <w:p>
      <w:pPr>
        <w:spacing w:before="0" w:after="0" w:line="408" w:lineRule="exact"/>
        <w:ind w:left="0" w:right="0" w:firstLine="576"/>
        <w:jc w:val="left"/>
      </w:pPr>
      <w:r>
        <w:rPr/>
        <w:t xml:space="preserve">(3) The department must provide a report to the appropriate committees of the legislature and the governor by October 1, 2024, on progress and recommendations for improving outreach to underrepresented and remote communities and eliminating barriers to participating in state capital funding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$3,889,000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$19,287,000</w:t>
      </w:r>
    </w:p>
    <w:p>
      <w:pPr>
        <w:tabs>
          <w:tab w:val="right" w:leader="dot" w:pos="9936"/>
        </w:tabs>
        <w:ind w:left="0" w:right="0" w:firstLine="1440"/>
      </w:pPr>
      <w:r>
        <w:rPr/>
        <w:t xml:space="preserve">Subtotal Reappropriation</w:t>
      </w:r>
      <w:r>
        <w:tab/>
      </w:r>
      <w:r>
        <w:rPr/>
        <w:t xml:space="preserve">$294,535,000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7021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$11,922,000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$5,596,000</w:t>
      </w:r>
    </w:p>
    <w:p>
      <w:pPr>
        <w:tabs>
          <w:tab w:val="right" w:leader="dot" w:pos="9936"/>
        </w:tabs>
        <w:ind w:left="0" w:right="0" w:firstLine="1440"/>
      </w:pPr>
      <w:r>
        <w:rPr/>
        <w:t xml:space="preserve">TOTAL</w:t>
      </w:r>
      <w:r>
        <w:tab/>
      </w:r>
      <w:r>
        <w:rPr/>
        <w:t xml:space="preserve">$6,796,000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$5,128,000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7038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7049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$8,712,000</w:t>
      </w:r>
    </w:p>
    <w:p>
      <w:pPr>
        <w:tabs>
          <w:tab w:val="right" w:leader="dot" w:pos="9936"/>
        </w:tabs>
        <w:ind w:left="0" w:right="0" w:firstLine="1440"/>
      </w:pPr>
      <w:r>
        <w:rPr/>
        <w:t xml:space="preserve">TOTAL</w:t>
      </w:r>
      <w:r>
        <w:tab/>
      </w:r>
      <w:r>
        <w:rPr/>
        <w:t xml:space="preserve">$9,114,000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$1,035,000</w:t>
      </w:r>
    </w:p>
    <w:p>
      <w:pPr>
        <w:tabs>
          <w:tab w:val="right" w:leader="dot" w:pos="9936"/>
        </w:tabs>
        <w:ind w:left="0" w:right="0" w:firstLine="1440"/>
      </w:pPr>
      <w:r>
        <w:rPr/>
        <w:t xml:space="preserve">TOTAL</w:t>
      </w:r>
      <w:r>
        <w:tab/>
      </w:r>
      <w:r>
        <w:rPr/>
        <w:t xml:space="preserve">$9,043,000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$5,412,000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$552,000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$20,925,000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$23,362,000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$1,256,000</w:t>
      </w:r>
    </w:p>
    <w:p>
      <w:pPr>
        <w:tabs>
          <w:tab w:val="right" w:leader="dot" w:pos="9936"/>
        </w:tabs>
        <w:ind w:left="0" w:right="0" w:firstLine="1440"/>
      </w:pPr>
      <w:r>
        <w:rPr/>
        <w:t xml:space="preserve">TOTAL</w:t>
      </w:r>
      <w:r>
        <w:tab/>
      </w:r>
      <w:r>
        <w:rPr/>
        <w:t xml:space="preserve">$7,628,000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$381,000,000</w:t>
      </w:r>
    </w:p>
    <w:p>
      <w:pPr>
        <w:tabs>
          <w:tab w:val="right" w:leader="dot" w:pos="9936"/>
        </w:tabs>
        <w:ind w:left="0" w:right="0" w:firstLine="1440"/>
      </w:pPr>
      <w:r>
        <w:rPr/>
        <w:t xml:space="preserve">TOTAL</w:t>
      </w:r>
      <w:r>
        <w:tab/>
      </w:r>
      <w:r>
        <w:rPr/>
        <w:t xml:space="preserve">$425,087,000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$3,816,000</w:t>
      </w:r>
    </w:p>
    <w:p>
      <w:pPr>
        <w:tabs>
          <w:tab w:val="right" w:leader="dot" w:pos="9936"/>
        </w:tabs>
        <w:ind w:left="0" w:right="0" w:firstLine="1440"/>
      </w:pPr>
      <w:r>
        <w:rPr/>
        <w:t xml:space="preserve">TOTAL</w:t>
      </w:r>
      <w:r>
        <w:tab/>
      </w:r>
      <w:r>
        <w:rPr/>
        <w:t xml:space="preserve">$4,066,000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$9,677,000</w:t>
      </w:r>
    </w:p>
    <w:p>
      <w:pPr>
        <w:tabs>
          <w:tab w:val="right" w:leader="dot" w:pos="9936"/>
        </w:tabs>
        <w:ind w:left="0" w:right="0" w:firstLine="1440"/>
      </w:pPr>
      <w:r>
        <w:rPr/>
        <w:t xml:space="preserve">TOTAL</w:t>
      </w:r>
      <w:r>
        <w:tab/>
      </w:r>
      <w:r>
        <w:rPr/>
        <w:t xml:space="preserve">$9,827,000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$51,695,000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$3,370,000</w:t>
      </w:r>
    </w:p>
    <w:p>
      <w:pPr>
        <w:tabs>
          <w:tab w:val="right" w:leader="dot" w:pos="9936"/>
        </w:tabs>
        <w:ind w:left="0" w:right="0" w:firstLine="1440"/>
      </w:pPr>
      <w:r>
        <w:rPr/>
        <w:t xml:space="preserve">TOTAL</w:t>
      </w:r>
      <w:r>
        <w:tab/>
      </w:r>
      <w:r>
        <w:rPr/>
        <w:t xml:space="preserve">$14,070,000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$10,763,000</w:t>
      </w:r>
    </w:p>
    <w:p>
      <w:pPr>
        <w:tabs>
          <w:tab w:val="right" w:leader="dot" w:pos="9936"/>
        </w:tabs>
        <w:ind w:left="0" w:right="0" w:firstLine="1440"/>
      </w:pPr>
      <w:r>
        <w:rPr/>
        <w:t xml:space="preserve">TOTAL</w:t>
      </w:r>
      <w:r>
        <w:tab/>
      </w:r>
      <w:r>
        <w:rPr/>
        <w:t xml:space="preserve">$11,579,000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$27,678,000</w:t>
      </w:r>
    </w:p>
    <w:p>
      <w:pPr>
        <w:tabs>
          <w:tab w:val="right" w:leader="dot" w:pos="9936"/>
        </w:tabs>
        <w:ind w:left="0" w:right="0" w:firstLine="1440"/>
      </w:pPr>
      <w:r>
        <w:rPr/>
        <w:t xml:space="preserve">TOTAL</w:t>
      </w:r>
      <w:r>
        <w:tab/>
      </w:r>
      <w:r>
        <w:rPr/>
        <w:t xml:space="preserve">$30,230,000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7058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$266,883,000</w:t>
      </w:r>
    </w:p>
    <w:p>
      <w:pPr>
        <w:tabs>
          <w:tab w:val="right" w:leader="dot" w:pos="9936"/>
        </w:tabs>
        <w:ind w:left="0" w:right="0" w:firstLine="1440"/>
      </w:pPr>
      <w:r>
        <w:rPr/>
        <w:t xml:space="preserve">Subtotal Reappropriation</w:t>
      </w:r>
      <w:r>
        <w:tab/>
      </w:r>
      <w:r>
        <w:rPr/>
        <w:t xml:space="preserve">$298,500,000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$4,986,000</w:t>
      </w:r>
      <w:r>
        <w:t>))</w:t>
      </w:r>
    </w:p>
    <w:p>
      <w:pPr>
        <w:spacing w:before="0" w:after="0" w:line="408" w:lineRule="exact"/>
        <w:ind w:left="0" w:right="0" w:firstLine="0"/>
        <w:jc w:val="left"/>
        <w:tabs>
          <w:tab w:val="right" w:leader="none" w:pos="9936"/>
        </w:tabs>
      </w:pPr>
      <w:r>
        <w:tab/>
      </w:r>
      <w:r>
        <w:rPr>
          <w:u w:val="single"/>
        </w:rPr>
        <w:t xml:space="preserve">$1,144,000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w:t>
      </w:r>
      <w:r>
        <w:t>((</w:t>
      </w:r>
      <w:r>
        <w:rPr>
          <w:strike/>
        </w:rPr>
        <w:t xml:space="preserve">1011, chapter 356, Laws of 2020</w:t>
      </w:r>
      <w:r>
        <w:t>))</w:t>
      </w:r>
      <w:r>
        <w:rPr/>
        <w:t xml:space="preserve"> </w:t>
      </w:r>
      <w:r>
        <w:rPr>
          <w:u w:val="single"/>
        </w:rPr>
        <w:t xml:space="preserve">6007, chapter 332, Laws of 2021, except funding may not be directed to the Arivva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$94,196,000</w:t>
      </w:r>
      <w:r>
        <w:t>))</w:t>
      </w:r>
    </w:p>
    <w:p>
      <w:pPr>
        <w:spacing w:before="0" w:after="0" w:line="408" w:lineRule="exact"/>
        <w:ind w:left="0" w:right="0" w:firstLine="0"/>
        <w:jc w:val="left"/>
        <w:tabs>
          <w:tab w:val="right" w:leader="none" w:pos="9936"/>
        </w:tabs>
      </w:pPr>
      <w:r>
        <w:tab/>
      </w:r>
      <w:r>
        <w:rPr>
          <w:u w:val="single"/>
        </w:rPr>
        <w:t xml:space="preserve">$93,296,000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$167,207,000</w:t>
      </w:r>
      <w:r>
        <w:t>))</w:t>
      </w:r>
    </w:p>
    <w:p>
      <w:pPr>
        <w:tabs>
          <w:tab w:val="right" w:leader="none" w:pos="9936"/>
        </w:tabs>
        <w:ind w:left="0" w:right="0" w:firstLine="1440"/>
      </w:pPr>
      <w:r>
        <w:tab/>
      </w:r>
      <w:r>
        <w:rPr>
          <w:u w:val="single"/>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(7) through (8) of this section, the appropriations in this section are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$17,500,000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t>((</w:t>
      </w:r>
      <w:r>
        <w:rPr>
          <w:strike/>
        </w:rPr>
        <w:t xml:space="preserve">$1,500,000</w:t>
      </w:r>
      <w:r>
        <w:t>))</w:t>
      </w:r>
      <w:r>
        <w:rPr/>
        <w:t xml:space="preserve"> </w:t>
      </w:r>
      <w:r>
        <w:rPr>
          <w:u w:val="single"/>
        </w:rPr>
        <w:t xml:space="preserve">$2,400,000</w:t>
      </w:r>
      <w:r>
        <w:rPr/>
        <w:t xml:space="preserve"> for the Parkland</w:t>
      </w:r>
      <w:r>
        <w:t>((</w:t>
      </w:r>
      <w:r>
        <w:rPr>
          <w:strike/>
        </w:rPr>
        <w:t xml:space="preserve">/Spanaway homeless</w:t>
      </w:r>
      <w:r>
        <w:t>))</w:t>
      </w:r>
      <w:r>
        <w:rPr/>
        <w:t xml:space="preserve"> </w:t>
      </w:r>
      <w:r>
        <w:rPr>
          <w:u w:val="single"/>
        </w:rPr>
        <w:t xml:space="preserve">Next Chapter</w:t>
      </w:r>
      <w:r>
        <w:rPr/>
        <w:t xml:space="preserve"> shelter;</w:t>
      </w:r>
    </w:p>
    <w:p>
      <w:pPr>
        <w:spacing w:before="0" w:after="0" w:line="408" w:lineRule="exact"/>
        <w:ind w:left="0" w:right="0" w:firstLine="576"/>
        <w:jc w:val="left"/>
      </w:pPr>
      <w:r>
        <w:rPr/>
        <w:t xml:space="preserve">$2,000,000 for the Illahee Affordable Housing project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(8)(a) </w:t>
      </w:r>
      <w:r>
        <w:t>((</w:t>
      </w:r>
      <w:r>
        <w:rPr>
          <w:strike/>
        </w:rPr>
        <w:t xml:space="preserve">$6,565,000 of the coronavirus state fiscal recovery account</w:t>
      </w:r>
      <w:r>
        <w:rPr>
          <w:rFonts w:ascii="Times New Roman" w:hAnsi="Times New Roman"/>
          <w:strike/>
        </w:rPr>
        <w:t xml:space="preserve">—</w:t>
      </w:r>
      <w:r>
        <w:rPr>
          <w:strike/>
        </w:rPr>
        <w:t xml:space="preserve">federal appropriation and $1,338,000</w:t>
      </w:r>
      <w:r>
        <w:t>))</w:t>
      </w:r>
      <w:r>
        <w:rPr/>
        <w:t xml:space="preserve"> </w:t>
      </w:r>
      <w:r>
        <w:rPr>
          <w:u w:val="single"/>
        </w:rPr>
        <w:t xml:space="preserve">$7,903,000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t xml:space="preserve">(9) The department must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$90,138,000</w:t>
      </w:r>
      <w:r>
        <w:t>))</w:t>
      </w:r>
    </w:p>
    <w:p>
      <w:pPr>
        <w:spacing w:before="0" w:after="0" w:line="408" w:lineRule="exact"/>
        <w:ind w:left="0" w:right="0" w:firstLine="0"/>
        <w:jc w:val="left"/>
        <w:tabs>
          <w:tab w:val="right" w:leader="none" w:pos="9936"/>
        </w:tabs>
      </w:pPr>
      <w:r>
        <w:tab/>
      </w:r>
      <w:r>
        <w:rPr>
          <w:u w:val="single"/>
        </w:rPr>
        <w:t xml:space="preserve">$82,538,000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$29,097,000</w:t>
      </w:r>
      <w:r>
        <w:t>))</w:t>
      </w:r>
    </w:p>
    <w:p>
      <w:pPr>
        <w:spacing w:before="0" w:after="0" w:line="408" w:lineRule="exact"/>
        <w:ind w:left="0" w:right="0" w:firstLine="0"/>
        <w:jc w:val="left"/>
        <w:tabs>
          <w:tab w:val="right" w:leader="none" w:pos="9936"/>
        </w:tabs>
      </w:pPr>
      <w:r>
        <w:tab/>
      </w:r>
      <w:r>
        <w:rPr>
          <w:u w:val="single"/>
        </w:rPr>
        <w:t xml:space="preserve">$37,597,000</w:t>
      </w:r>
    </w:p>
    <w:p>
      <w:pPr>
        <w:tabs>
          <w:tab w:val="right" w:leader="dot" w:pos="9936"/>
        </w:tabs>
        <w:ind w:left="0" w:right="0" w:firstLine="1440"/>
      </w:pPr>
      <w:r>
        <w:rPr/>
        <w:t xml:space="preserve">Subtotal Appropriation</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$2,842,000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w:t>
      </w:r>
      <w:r>
        <w:t>((</w:t>
      </w:r>
      <w:r>
        <w:rPr>
          <w:strike/>
        </w:rPr>
        <w:t xml:space="preserve">Teen Center and Senior Intergenerational</w:t>
      </w:r>
      <w:r>
        <w:t>))</w:t>
      </w:r>
      <w:r>
        <w:rPr/>
        <w:t xml:space="preserve"> </w:t>
      </w:r>
      <w:r>
        <w:rPr>
          <w:u w:val="single"/>
        </w:rPr>
        <w:t xml:space="preserve">Community</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 except that no funding may be directed to the Auburn Resource Center </w:t>
      </w:r>
      <w:r>
        <w:rPr>
          <w:u w:val="single"/>
        </w:rPr>
        <w:t xml:space="preserve">or the St. Vincent de Paul Cold Weather Shelter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$4,818,000</w:t>
      </w:r>
      <w:r>
        <w:t>))</w:t>
      </w:r>
    </w:p>
    <w:p>
      <w:pPr>
        <w:spacing w:before="0" w:after="0" w:line="408" w:lineRule="exact"/>
        <w:ind w:left="0" w:right="0" w:firstLine="0"/>
        <w:jc w:val="left"/>
        <w:tabs>
          <w:tab w:val="right" w:leader="none" w:pos="9936"/>
        </w:tabs>
      </w:pPr>
      <w:r>
        <w:tab/>
      </w:r>
      <w:r>
        <w:rPr>
          <w:u w:val="single"/>
        </w:rPr>
        <w:t xml:space="preserve">$4,612,000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$4,818,000</w:t>
      </w:r>
      <w:r>
        <w:t>))</w:t>
      </w:r>
    </w:p>
    <w:p>
      <w:pPr>
        <w:tabs>
          <w:tab w:val="right" w:leader="none" w:pos="9936"/>
        </w:tabs>
        <w:ind w:left="0" w:right="0" w:firstLine="1440"/>
      </w:pPr>
      <w:r>
        <w:tab/>
      </w:r>
      <w:r>
        <w:rPr>
          <w:u w:val="single"/>
        </w:rPr>
        <w:t xml:space="preserve">$4,612,000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 </w:t>
      </w:r>
      <w:r>
        <w:rPr>
          <w:u w:val="single"/>
        </w:rPr>
        <w:t xml:space="preserve">or to the Chelan municipal airport extension project in subsection (8)(a) of this section</w:t>
      </w:r>
      <w:r>
        <w:rPr/>
        <w:t xml:space="preserve">.</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u w:val="single"/>
        </w:rPr>
        <w:t xml:space="preserve">300 Rainier Ave Building</w:t>
      </w:r>
      <w:r>
        <w:tab/>
      </w:r>
      <w:r>
        <w:rPr>
          <w:u w:val="single"/>
        </w:rPr>
        <w:t xml:space="preserve">$206,000</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pPr>
      <w:r>
        <w:rPr/>
        <w:t xml:space="preserve">Edmonds Marsh </w:t>
      </w:r>
      <w:r>
        <w:t>((</w:t>
      </w:r>
      <w:r>
        <w:rPr>
          <w:strike/>
        </w:rPr>
        <w:t xml:space="preserve">Restoration</w:t>
      </w:r>
      <w:r>
        <w:t>))</w:t>
      </w:r>
      <w:r>
        <w:rPr/>
        <w:t xml:space="preserve"> </w:t>
      </w:r>
      <w:r>
        <w:rPr>
          <w:u w:val="single"/>
        </w:rPr>
        <w:t xml:space="preserve">Water Quality Improvement</w:t>
      </w:r>
    </w:p>
    <w:p>
      <w:pPr>
        <w:spacing w:before="0" w:after="0" w:line="408" w:lineRule="exact"/>
        <w:ind w:left="0" w:right="0" w:firstLine="1152"/>
        <w:jc w:val="left"/>
        <w:tabs>
          <w:tab w:val="right" w:leader="dot" w:pos="9936"/>
        </w:tabs>
      </w:pPr>
      <w:r>
        <w:rPr/>
        <w:t xml:space="preserve">(Edmonds)</w:t>
      </w:r>
      <w:r>
        <w:tab/>
      </w:r>
      <w:r>
        <w:t>((</w:t>
      </w:r>
      <w:r>
        <w:rPr>
          <w:strike/>
        </w:rPr>
        <w:t xml:space="preserve">$258,000</w:t>
      </w:r>
      <w:r>
        <w:t>))</w:t>
      </w:r>
    </w:p>
    <w:p>
      <w:pPr>
        <w:spacing w:before="0" w:after="0" w:line="408" w:lineRule="exact"/>
        <w:ind w:left="0" w:right="0" w:firstLine="0"/>
        <w:jc w:val="right"/>
      </w:pPr>
      <w:r>
        <w:rPr>
          <w:u w:val="single"/>
        </w:rPr>
        <w:t xml:space="preserve">$458,000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0" w:after="0" w:line="408" w:lineRule="exact"/>
        <w:ind w:left="0" w:right="0" w:firstLine="0"/>
        <w:jc w:val="left"/>
        <w:tabs>
          <w:tab w:val="right" w:leader="none" w:pos="9936"/>
        </w:tabs>
      </w:pPr>
      <w:r>
        <w:tab/>
      </w:r>
      <w:r>
        <w:rPr>
          <w:u w:val="single"/>
        </w:rPr>
        <w:t xml:space="preserve">$170,322,000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tabs>
          <w:tab w:val="right" w:leader="none" w:pos="9936"/>
        </w:tabs>
        <w:ind w:left="0" w:right="0" w:firstLine="1440"/>
      </w:pPr>
      <w:r>
        <w:tab/>
      </w:r>
      <w:r>
        <w:rPr>
          <w:u w:val="single"/>
        </w:rPr>
        <w:t xml:space="preserve">$170,322,000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pPr>
      <w:r>
        <w:t>((</w:t>
      </w:r>
      <w:r>
        <w:rPr>
          <w:strike/>
        </w:rPr>
        <w:t xml:space="preserve">Camp Waskowitz Restrooms (North Bend)</w:t>
      </w:r>
      <w:r>
        <w:t>))</w:t>
      </w:r>
      <w:r>
        <w:rPr/>
        <w:t xml:space="preserve"> </w:t>
      </w:r>
      <w:r>
        <w:rPr>
          <w:u w:val="single"/>
        </w:rPr>
        <w:t xml:space="preserve">Sylvester Middle School</w:t>
      </w:r>
    </w:p>
    <w:p>
      <w:pPr>
        <w:spacing w:before="0" w:after="0" w:line="408" w:lineRule="exact"/>
        <w:ind w:left="0" w:right="0" w:firstLine="1152"/>
        <w:jc w:val="left"/>
        <w:tabs>
          <w:tab w:val="right" w:leader="dot" w:pos="9936"/>
        </w:tabs>
      </w:pPr>
      <w:r>
        <w:rPr>
          <w:u w:val="single"/>
        </w:rPr>
        <w:t xml:space="preserve">Restrooms (Burien)</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w:t>
      </w:r>
      <w:r>
        <w:t>((</w:t>
      </w:r>
      <w:r>
        <w:rPr>
          <w:strike/>
        </w:rPr>
        <w:t xml:space="preserve">COVID-19</w:t>
      </w:r>
      <w:r>
        <w:t>))</w:t>
      </w:r>
      <w:r>
        <w:rPr/>
        <w:t xml:space="preserve">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Washington early learning loan fund to provide grants to early learning facilities for </w:t>
      </w:r>
      <w:r>
        <w:t>((</w:t>
      </w:r>
      <w:r>
        <w:rPr>
          <w:strike/>
        </w:rPr>
        <w:t xml:space="preserve">emergency</w:t>
      </w:r>
      <w:r>
        <w:t>))</w:t>
      </w:r>
      <w:r>
        <w:rPr/>
        <w:t xml:space="preserve"> renovation </w:t>
      </w:r>
      <w:r>
        <w:t>((</w:t>
      </w:r>
      <w:r>
        <w:rPr>
          <w:strike/>
        </w:rPr>
        <w:t xml:space="preserve">and</w:t>
      </w:r>
      <w:r>
        <w:t>))</w:t>
      </w:r>
      <w:r>
        <w:rPr>
          <w:u w:val="single"/>
        </w:rPr>
        <w:t xml:space="preserve">,</w:t>
      </w:r>
      <w:r>
        <w:rPr/>
        <w:t xml:space="preserve"> remodeling </w:t>
      </w:r>
      <w:r>
        <w:t>((</w:t>
      </w:r>
      <w:r>
        <w:rPr>
          <w:strike/>
        </w:rPr>
        <w:t xml:space="preserve">changes in response to the public health emergency with respect to the coronavirus disease</w:t>
      </w:r>
      <w:r>
        <w:t>))</w:t>
      </w:r>
      <w:r>
        <w:rPr>
          <w:u w:val="single"/>
        </w:rPr>
        <w:t xml:space="preserve">, and expansion</w:t>
      </w:r>
      <w:r>
        <w:rPr/>
        <w:t xml:space="preserv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1012</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CERB Rural Broadband (40000250)</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1013</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0"/>
        <w:jc w:val="left"/>
        <w:tabs>
          <w:tab w:val="right" w:leader="none"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tabs>
          <w:tab w:val="right" w:leader="none" w:pos="9936"/>
        </w:tabs>
        <w:ind w:left="0" w:right="0" w:firstLine="1440"/>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tabs>
          <w:tab w:val="right" w:leader="none" w:pos="9936"/>
        </w:tabs>
        <w:ind w:left="0" w:right="0" w:firstLine="1440"/>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The department must prioritize eligible applications where the lead applicant is a public entity.</w:t>
      </w:r>
    </w:p>
    <w:p>
      <w:pPr>
        <w:spacing w:before="0" w:after="0" w:line="408" w:lineRule="exact"/>
        <w:ind w:left="0" w:right="0" w:firstLine="576"/>
        <w:jc w:val="left"/>
      </w:pPr>
      <w:r>
        <w:rPr/>
        <w:t xml:space="preserve">(d)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 (e)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 (f) Unless otherwise stated, appropriations may not be used for projects where a broadband provider currently provides, or has begun construction to provide, broadband service, as defined in RCW 43.330.530, to end users in the proposed project area.</w:t>
      </w:r>
    </w:p>
    <w:p>
      <w:pPr>
        <w:spacing w:before="0" w:after="0" w:line="408" w:lineRule="exact"/>
        <w:ind w:left="0" w:right="0" w:firstLine="576"/>
        <w:jc w:val="left"/>
      </w:pPr>
      <w:r>
        <w:rPr/>
        <w:t xml:space="preserve">(g)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(h)(i)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w:t>
      </w:r>
      <w:r>
        <w:t>((</w:t>
      </w:r>
      <w:r>
        <w:rPr>
          <w:strike/>
        </w:rPr>
        <w:t xml:space="preserve">$50,000,000</w:t>
      </w:r>
      <w:r>
        <w:t>))</w:t>
      </w:r>
      <w:r>
        <w:rPr/>
        <w:t xml:space="preserve"> </w:t>
      </w:r>
      <w:r>
        <w:rPr>
          <w:u w:val="single"/>
        </w:rPr>
        <w:t xml:space="preserve">$20,000,000</w:t>
      </w:r>
      <w:r>
        <w:rPr/>
        <w:t xml:space="preserve">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$150,996,000 of the coronavirus state fiscal recovery fund</w:t>
      </w:r>
      <w:r>
        <w:rPr>
          <w:rFonts w:ascii="Times New Roman" w:hAnsi="Times New Roman"/>
        </w:rPr>
        <w:t xml:space="preserve">—</w:t>
      </w:r>
      <w:r>
        <w:rPr/>
        <w:t xml:space="preserve">federal appropriation, $124,749,000 of the coronavirus capital projects account</w:t>
      </w:r>
      <w:r>
        <w:rPr>
          <w:rFonts w:ascii="Times New Roman" w:hAnsi="Times New Roman"/>
        </w:rPr>
        <w:t xml:space="preserve">—</w:t>
      </w:r>
      <w:r>
        <w:rPr/>
        <w:t xml:space="preserve">federal appropriation, and $258,000 of the state building construction account</w:t>
      </w:r>
      <w:r>
        <w:rPr>
          <w:rFonts w:ascii="Times New Roman" w:hAnsi="Times New Roman"/>
        </w:rPr>
        <w:t xml:space="preserve">—</w:t>
      </w:r>
      <w:r>
        <w:rPr/>
        <w:t xml:space="preserve">state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and coronavirus capital projects account, all expenditures of amounts appropriated in this subsection (3) must be obligated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state building construction account</w:t>
      </w:r>
      <w:r>
        <w:rPr>
          <w:rFonts w:ascii="Times New Roman" w:hAnsi="Times New Roman"/>
        </w:rPr>
        <w:t xml:space="preserve">—</w:t>
      </w:r>
      <w:r>
        <w:rPr/>
        <w:t xml:space="preserve">state appropriation in this subsection is provided solely for the Precision Agriculture and Broadband pilot project.</w:t>
      </w:r>
    </w:p>
    <w:p>
      <w:pPr>
        <w:spacing w:before="0" w:after="0" w:line="408" w:lineRule="exact"/>
        <w:ind w:left="0" w:right="0" w:firstLine="576"/>
        <w:jc w:val="left"/>
      </w:pPr>
      <w:r>
        <w:rPr/>
        <w:t xml:space="preserve">(e) $225,000 of the coronavirus capital projects account</w:t>
      </w:r>
      <w:r>
        <w:rPr>
          <w:rFonts w:ascii="Times New Roman" w:hAnsi="Times New Roman"/>
        </w:rPr>
        <w:t xml:space="preserve">—</w:t>
      </w:r>
      <w:r>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$50,258,000</w:t>
      </w:r>
      <w:r>
        <w:t>))</w:t>
      </w:r>
    </w:p>
    <w:p>
      <w:pPr>
        <w:spacing w:before="0" w:after="0" w:line="408" w:lineRule="exact"/>
        <w:ind w:left="0" w:right="0" w:firstLine="0"/>
        <w:jc w:val="left"/>
        <w:tabs>
          <w:tab w:val="right" w:leader="none" w:pos="9936"/>
        </w:tabs>
      </w:pPr>
      <w:r>
        <w:tab/>
      </w:r>
      <w:r>
        <w:rPr>
          <w:u w:val="single"/>
        </w:rPr>
        <w:t xml:space="preserve">$20,258,000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t>((</w:t>
      </w:r>
      <w:r>
        <w:rPr>
          <w:strike/>
        </w:rPr>
        <w:t xml:space="preserve">Account</w:t>
      </w:r>
      <w:r>
        <w:t>))</w:t>
      </w:r>
      <w:r>
        <w:rPr/>
        <w:t xml:space="preserve"> </w:t>
      </w:r>
      <w:r>
        <w:rPr>
          <w:u w:val="single"/>
        </w:rPr>
        <w:t xml:space="preserve">Fund</w:t>
      </w:r>
      <w:r>
        <w:rPr>
          <w:rFonts w:ascii="Times New Roman" w:hAnsi="Times New Roman"/>
          <w:strike/>
        </w:rPr>
        <w:t xml:space="preserve">—</w:t>
      </w:r>
      <w:r>
        <w:rPr/>
        <w:t xml:space="preserve">Federal</w:t>
      </w:r>
      <w:r>
        <w:tab/>
      </w:r>
      <w:r>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$124,749,000</w:t>
      </w:r>
    </w:p>
    <w:p>
      <w:pPr>
        <w:tabs>
          <w:tab w:val="right" w:leader="dot" w:pos="9936"/>
        </w:tabs>
        <w:ind w:left="0" w:right="0" w:firstLine="1440"/>
      </w:pPr>
      <w:r>
        <w:rPr/>
        <w:t xml:space="preserve">Subtotal Appropriation</w:t>
      </w:r>
      <w:r>
        <w:tab/>
      </w:r>
      <w:r>
        <w:t>((</w:t>
      </w:r>
      <w:r>
        <w:rPr>
          <w:strike/>
        </w:rPr>
        <w:t xml:space="preserve">$326,003,000</w:t>
      </w:r>
      <w:r>
        <w:t>))</w:t>
      </w:r>
    </w:p>
    <w:p>
      <w:pPr>
        <w:tabs>
          <w:tab w:val="right" w:leader="none" w:pos="9936"/>
        </w:tabs>
        <w:ind w:left="0" w:right="0" w:firstLine="1440"/>
      </w:pPr>
      <w:r>
        <w:tab/>
      </w:r>
      <w:r>
        <w:rPr>
          <w:u w:val="single"/>
        </w:rPr>
        <w:t xml:space="preserve">$296,003,000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$326,003,000</w:t>
      </w:r>
      <w:r>
        <w:t>))</w:t>
      </w:r>
    </w:p>
    <w:p>
      <w:pPr>
        <w:tabs>
          <w:tab w:val="right" w:leader="none" w:pos="9936"/>
        </w:tabs>
        <w:ind w:left="0" w:right="0" w:firstLine="1440"/>
      </w:pPr>
      <w:r>
        <w:tab/>
      </w:r>
      <w:r>
        <w:rPr>
          <w:u w:val="single"/>
        </w:rPr>
        <w:t xml:space="preserve">$296,003,000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1042</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subsection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$2,842,000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$2,842,000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w:t>
      </w:r>
      <w:r>
        <w:t>((</w:t>
      </w:r>
      <w:r>
        <w:rPr>
          <w:strike/>
        </w:rPr>
        <w:t xml:space="preserve">As a result, $7,750,000 of the appropriation in this section is provided solely for design of a 120-bed nursing facility.</w:t>
      </w:r>
    </w:p>
    <w:p>
      <w:pPr>
        <w:spacing w:before="0" w:after="0" w:line="408" w:lineRule="exact"/>
        <w:ind w:left="0" w:right="0" w:firstLine="576"/>
        <w:jc w:val="left"/>
      </w:pPr>
      <w:r>
        <w:rPr>
          <w:strike/>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0"/>
        <w:jc w:val="left"/>
        <w:tabs>
          <w:tab w:val="right" w:leader="none" w:pos="9936"/>
        </w:tabs>
      </w:pPr>
      <w:r>
        <w:tab/>
      </w:r>
      <w:r>
        <w:rPr>
          <w:u w:val="single"/>
        </w:rPr>
        <w:t xml:space="preserve">$1,602,000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tabs>
          <w:tab w:val="right" w:leader="none" w:pos="9936"/>
        </w:tabs>
        <w:ind w:left="0" w:right="0" w:firstLine="1440"/>
      </w:pPr>
      <w:r>
        <w:tab/>
      </w:r>
      <w:r>
        <w:rPr>
          <w:u w:val="single"/>
        </w:rPr>
        <w:t xml:space="preserve">$10,392,000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tabs>
          <w:tab w:val="right" w:leader="none" w:pos="9936"/>
        </w:tabs>
        <w:ind w:left="0" w:right="0" w:firstLine="1440"/>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3002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t>((</w:t>
      </w:r>
      <w:r>
        <w:rPr>
          <w:strike/>
        </w:rPr>
        <w:t xml:space="preserve">$8,472,000</w:t>
      </w:r>
      <w:r>
        <w:t>))</w:t>
      </w:r>
    </w:p>
    <w:p>
      <w:pPr>
        <w:spacing w:before="0" w:after="0" w:line="408" w:lineRule="exact"/>
        <w:ind w:left="0" w:right="0" w:firstLine="0"/>
        <w:jc w:val="left"/>
        <w:tabs>
          <w:tab w:val="right" w:leader="none" w:pos="9936"/>
        </w:tabs>
      </w:pPr>
      <w:r>
        <w:tab/>
      </w:r>
      <w:r>
        <w:rPr>
          <w:u w:val="single"/>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$13,402,000</w:t>
      </w:r>
      <w:r>
        <w:t>))</w:t>
      </w:r>
    </w:p>
    <w:p>
      <w:pPr>
        <w:tabs>
          <w:tab w:val="right" w:leader="none" w:pos="9936"/>
        </w:tabs>
        <w:ind w:left="0" w:right="0" w:firstLine="1440"/>
      </w:pPr>
      <w:r>
        <w:tab/>
      </w:r>
      <w:r>
        <w:rPr>
          <w:u w:val="single"/>
        </w:rPr>
        <w:t xml:space="preserve">$6,902,000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$314,000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$23,126,000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$36,914,000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w:t>
      </w:r>
      <w:r>
        <w:t>((</w:t>
      </w:r>
      <w:r>
        <w:rPr>
          <w:strike/>
        </w:rPr>
        <w:t xml:space="preserve">For</w:t>
      </w:r>
      <w:r>
        <w:t>))</w:t>
      </w:r>
      <w:r>
        <w:rPr/>
        <w:t xml:space="preserve"> </w:t>
      </w:r>
      <w:r>
        <w:rPr>
          <w:u w:val="single"/>
        </w:rPr>
        <w:t xml:space="preserve">Except for applicants located in Lewis county, for</w:t>
      </w:r>
      <w:r>
        <w:rPr/>
        <w:t xml:space="preserve">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w:t>
      </w:r>
      <w:r>
        <w:rPr>
          <w:u w:val="single"/>
        </w:rPr>
        <w:t xml:space="preserve">, unless the applicant is located in Lewis county,</w:t>
      </w:r>
      <w:r>
        <w:rPr/>
        <w:t xml:space="preserve">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$428,204,000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$396,253,000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$431,627,000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$4,331,117,000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tabs>
          <w:tab w:val="right" w:leader="none" w:pos="9936"/>
        </w:tabs>
        <w:ind w:left="0" w:right="0" w:firstLine="1440"/>
      </w:pPr>
      <w:r>
        <w:tab/>
      </w:r>
      <w:r>
        <w:rPr>
          <w:u w:val="single"/>
        </w:rPr>
        <w:t xml:space="preserve">$56,363,000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u w:val="single"/>
        </w:rPr>
        <w:t xml:space="preserve">(3) The state building construction account</w:t>
      </w:r>
      <w:r>
        <w:rPr>
          <w:rFonts w:ascii="Times New Roman" w:hAnsi="Times New Roman"/>
          <w:u w:val="single"/>
        </w:rPr>
        <w:t xml:space="preserve">—</w:t>
      </w:r>
      <w:r>
        <w:rPr>
          <w:u w:val="single"/>
        </w:rPr>
        <w:t xml:space="preserve">state appropriation in this section is provided solely for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$10,884,000</w:t>
      </w:r>
    </w:p>
    <w:p>
      <w:pPr>
        <w:tabs>
          <w:tab w:val="right" w:leader="dot" w:pos="9936"/>
        </w:tabs>
        <w:ind w:left="0" w:right="0" w:firstLine="1440"/>
      </w:pPr>
      <w:r>
        <w:rPr/>
        <w:t xml:space="preserve">Subtotal Appropriation</w:t>
      </w:r>
      <w:r>
        <w:tab/>
      </w:r>
      <w:r>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w:t>
      </w:r>
      <w:r>
        <w:rPr/>
        <w:t xml:space="preserve">3111 (uncodified) is repealed.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$59,511,000 for the 2023-2025 biennium, $370,419,000 for the 2025-2027 biennium, and $518,208,000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Substitute House Bill No. 1148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u w:val="single"/>
        </w:rPr>
        <w:t xml:space="preserve">(i) During the 2023-2025 fiscal biennium, for moneys in the capital projects fund not attributable to capital levies, moving of equipment and furniture between buildings and warehouses for storage, moving of the content of teachers' classrooms between buildings, and furniture purchases, when these costs are due to the following activities: Construction, remodeling, replacement, temporary placement, consolidation, or directed transfer.</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2021 c 332 s 7025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2019-2021 biennium, sums credited to the University of Washington building account may also be used for routine facility maintenance, utility costs, and facility condition assessments.</w:t>
      </w:r>
      <w:r>
        <w:t>))</w:t>
      </w:r>
      <w:r>
        <w:rPr/>
        <w:t xml:space="preserve"> During the 2021-2023 biennium, sums credited to the University of Washington building account may also be used for routine facility maintenance, utility costs, and facility condition assessments. </w:t>
      </w:r>
      <w:r>
        <w:rPr>
          <w:u w:val="single"/>
        </w:rPr>
        <w:t xml:space="preserve">During the 2023-2025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2021 c 332 s 7026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2019-2021 biennium, sums credited to the Washington State University building account may also be used for routine facility maintenance, utility costs, and facility condition assessments.</w:t>
      </w:r>
      <w:r>
        <w:t>))</w:t>
      </w:r>
      <w:r>
        <w:rPr/>
        <w:t xml:space="preserve"> During the 2021-2023 biennium, sums credited to the Washington State University building account may also be used for routine facility maintenance, utility costs, and facility condition assessments. </w:t>
      </w:r>
      <w:r>
        <w:rPr>
          <w:u w:val="single"/>
        </w:rPr>
        <w:t xml:space="preserve">During the 2023-2025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Washington State University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2021 c 332 s 7029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w:t>
      </w:r>
      <w:r>
        <w:t>((</w:t>
      </w:r>
      <w:r>
        <w:rPr>
          <w:strike/>
        </w:rPr>
        <w:t xml:space="preserve">twelve</w:t>
      </w:r>
      <w:r>
        <w:t>))</w:t>
      </w:r>
      <w:r>
        <w:rPr/>
        <w:t xml:space="preserve"> </w:t>
      </w:r>
      <w:r>
        <w:rPr>
          <w:u w:val="single"/>
        </w:rPr>
        <w:t xml:space="preserve">12</w:t>
      </w:r>
      <w:r>
        <w:rPr/>
        <w:t xml:space="preser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w:t>
      </w:r>
      <w:r>
        <w:t>((</w:t>
      </w:r>
      <w:r>
        <w:rPr>
          <w:strike/>
        </w:rPr>
        <w:t xml:space="preserve">twelve</w:t>
      </w:r>
      <w:r>
        <w:t>))</w:t>
      </w:r>
      <w:r>
        <w:rPr/>
        <w:t xml:space="preserve"> </w:t>
      </w:r>
      <w:r>
        <w:rPr>
          <w:u w:val="single"/>
        </w:rPr>
        <w:t xml:space="preserve">12</w:t>
      </w:r>
      <w:r>
        <w:rPr/>
        <w:t xml:space="preser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2019-2021 biennium, sums in the respective capital accounts may also be used for routine facility maintenance, utility costs, and facility condition assessments.</w:t>
      </w:r>
      <w:r>
        <w:t>))</w:t>
      </w:r>
      <w:r>
        <w:rPr/>
        <w:t xml:space="preserve"> During the 2021-2023 biennium, sums in the respective capital accounts may also be used for routine facility maintenance, utility costs, and facility condition assessments. </w:t>
      </w:r>
      <w:r>
        <w:rPr>
          <w:u w:val="single"/>
        </w:rPr>
        <w:t xml:space="preserve">During the 2023-2025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2021 c 332 s 7030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w:t>
      </w:r>
      <w:r>
        <w:t>((</w:t>
      </w:r>
      <w:r>
        <w:rPr>
          <w:strike/>
        </w:rPr>
        <w:t xml:space="preserve">twelve</w:t>
      </w:r>
      <w:r>
        <w:t>))</w:t>
      </w:r>
      <w:r>
        <w:rPr/>
        <w:t xml:space="preserve"> </w:t>
      </w:r>
      <w:r>
        <w:rPr>
          <w:u w:val="single"/>
        </w:rPr>
        <w:t xml:space="preserve">12</w:t>
      </w:r>
      <w:r>
        <w:rPr/>
        <w:t xml:space="preser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w:t>
      </w:r>
      <w:r>
        <w:t>((</w:t>
      </w:r>
      <w:r>
        <w:rPr>
          <w:strike/>
        </w:rPr>
        <w:t xml:space="preserve">twelve</w:t>
      </w:r>
      <w:r>
        <w:t>))</w:t>
      </w:r>
      <w:r>
        <w:rPr/>
        <w:t xml:space="preserve"> </w:t>
      </w:r>
      <w:r>
        <w:rPr>
          <w:u w:val="single"/>
        </w:rPr>
        <w:t xml:space="preserve">12</w:t>
      </w:r>
      <w:r>
        <w:rPr/>
        <w:t xml:space="preser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2019-2021 biennium, sums in the capital projects account may also be used for routine facility maintenance and utility costs.</w:t>
      </w:r>
      <w:r>
        <w:t>))</w:t>
      </w:r>
      <w:r>
        <w:rPr/>
        <w:t xml:space="preserve"> During the 2021-2023 biennium, sums in the capital projects account may also be used for routine facility maintenance and utility costs. </w:t>
      </w:r>
      <w:r>
        <w:rPr>
          <w:u w:val="single"/>
        </w:rPr>
        <w:t xml:space="preserve">During the 2023-2025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w:t>
      </w:r>
      <w:r>
        <w:t>((</w:t>
      </w:r>
      <w:r>
        <w:rPr>
          <w:strike/>
        </w:rPr>
        <w:t xml:space="preserve">Expenditures</w:t>
      </w:r>
      <w:r>
        <w:t>))</w:t>
      </w:r>
      <w:r>
        <w:rPr/>
        <w:t xml:space="preserve"> </w:t>
      </w:r>
      <w:r>
        <w:rPr>
          <w:u w:val="single"/>
        </w:rPr>
        <w:t xml:space="preserve">Except for during the 2023-2025 fiscal biennium, expenditures</w:t>
      </w:r>
      <w:r>
        <w:rPr/>
        <w:t xml:space="preserve"> from the account may be made only for the purposes of payment of the financing contract entered into by the secretary of state for the Washington state library-archives building. </w:t>
      </w:r>
      <w:r>
        <w:rPr>
          <w:u w:val="single"/>
        </w:rPr>
        <w:t xml:space="preserve">During the 2023-2025 fiscal biennium, the secretary of state may spend up to $15,000,000 from the account for costs associated with the design and construction of the state library-archives building and for costs necessary to prepare the building for occupancy.</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2021 c 130 s 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$20,000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$200,000 for minor renovations or repairs of existing early learning facilities or for predevelopment activities to advance a proposal from planning to major construction or renovation;</w:t>
      </w:r>
    </w:p>
    <w:p>
      <w:pPr>
        <w:spacing w:before="0" w:after="0" w:line="408" w:lineRule="exact"/>
        <w:ind w:left="0" w:right="0" w:firstLine="576"/>
        <w:jc w:val="left"/>
      </w:pPr>
      <w:r>
        <w:rPr/>
        <w:t xml:space="preserve">(c) Major construction and renovation grants or loans and grants or loans for facility purchases of no more than $1,000,000 to create or expand early learning facilities</w:t>
      </w:r>
      <w:r>
        <w:rPr>
          <w:u w:val="single"/>
        </w:rPr>
        <w:t xml:space="preserve">, except that during the 2023-2025 fiscal biennium these grants or loans may not exceed $2,500,000</w:t>
      </w:r>
      <w:r>
        <w:rPr/>
        <w:t xml:space="preserve">; and</w:t>
      </w:r>
    </w:p>
    <w:p>
      <w:pPr>
        <w:spacing w:before="0" w:after="0" w:line="408" w:lineRule="exact"/>
        <w:ind w:left="0" w:right="0" w:firstLine="576"/>
        <w:jc w:val="left"/>
      </w:pPr>
      <w:r>
        <w:rPr/>
        <w:t xml:space="preserve">(d) Administration costs associated with conducting application processes, managing contracts, and providing technical assistance.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$1,000,000 to create or expand early learning facilities that received priority and ranking as described in RCW 43.31.581.</w:t>
      </w:r>
    </w:p>
    <w:p>
      <w:pPr>
        <w:spacing w:before="0" w:after="0" w:line="408" w:lineRule="exact"/>
        <w:ind w:left="0" w:right="0" w:firstLine="576"/>
        <w:jc w:val="left"/>
      </w:pPr>
      <w:r>
        <w:rPr/>
        <w:t xml:space="preserve">(3)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w:t>
      </w:r>
      <w:r>
        <w:rPr>
          <w:u w:val="single"/>
        </w:rPr>
        <w:t xml:space="preserve">(a)</w:t>
      </w:r>
      <w:r>
        <w:rPr/>
        <w:t xml:space="preserve">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(b) During the 2023-2025 fiscal biennium, the state board for community and technical colleges on behalf of north Seattle community college may enter into a long-term lease, not to exceed 99 years, of a portion of the north Seattle community college for purposes of affordable housing under RCW 39.33.015.</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 However, instead of these requirements, the public four-year institutions of higher education must submit additional supporting information for major project funding requests for the 2025-2027 fiscal biennium that is equivalent to the information produced for the 2022 higher education scoring process under subsection (9) of this section. Examples of the information required under this subsection include, but are not limited to, measures of: (a) Space efficiency, (b) reasonableness of project cost, (c) facility condition, and (d) anticipated impacts of the requested major projects on projected degree totals. The public four-year institutions of higher education shall consult with the office of financial management and legislative fiscal staff regarding the implementation of this requirement and the content of the additional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r>
        <w:rPr/>
        <w:t xml:space="preserve"> </w:t>
      </w:r>
      <w:r>
        <w:rPr>
          <w:u w:val="single"/>
        </w:rPr>
        <w:t xml:space="preserve">During the 2023-2025 fiscal biennium, the director of the recreation and conservation office may expend up to four percent of the moneys deposited in the account created in this subsection for administrative purposes, and expenditures from the account may include grants and loans to political subdivisions of the state other than cities and counties as well as federally recognized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w:t>
      </w:r>
      <w:r>
        <w:t>((</w:t>
      </w:r>
      <w:r>
        <w:rPr>
          <w:strike/>
        </w:rPr>
        <w:t xml:space="preserve">twenty-five</w:t>
      </w:r>
      <w:r>
        <w:t>))</w:t>
      </w:r>
      <w:r>
        <w:rPr/>
        <w:t xml:space="preserve"> </w:t>
      </w:r>
      <w:r>
        <w:rPr>
          <w:u w:val="single"/>
        </w:rPr>
        <w:t xml:space="preserve">25</w:t>
      </w:r>
      <w:r>
        <w:rPr/>
        <w:t xml:space="preserve"> percent of all financial assistance approved by the board in any biennium may consist of grants to political subdivisions and federally recognized Indian tribes</w:t>
      </w:r>
      <w:r>
        <w:rPr>
          <w:u w:val="single"/>
        </w:rPr>
        <w:t xml:space="preserve">, except that rural broadband grants awarded during the 2023-2025 fiscal biennium do not count toward the 25 percent limit on awarding assistance as grants</w:t>
      </w:r>
      <w:r>
        <w:rPr/>
        <w:t xml:space="preserve">.</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0" w:after="0" w:line="408" w:lineRule="exact"/>
        <w:ind w:left="0" w:right="0" w:firstLine="576"/>
        <w:jc w:val="left"/>
      </w:pPr>
      <w:r>
        <w:rPr>
          <w:u w:val="single"/>
        </w:rPr>
        <w:t xml:space="preserve">(4) During the 2023-2025 fiscal biennium, the board may award broadband grants in accordance with state appropriations and requirements for the broadband equity, access, and deployment program in section 60102 of P.L. 117-58 (infrastructure investment and jobs act) and section 1002, chapter . . ., Laws of 2023 (section 1002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50</w:t>
      </w:r>
      <w:r>
        <w:rPr/>
        <w:t xml:space="preserve"> percent of the median family income for the county or standard metropolitan statistical area where the project is located.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 as defined in RCW 43.31.565.</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 except that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use up to three percent of the appropriations from capital bond proceeds for administrative costs associated with application, distribution, and project development activities of the housing assistance program.</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w:t>
      </w:r>
      <w:r>
        <w:t>((</w:t>
      </w:r>
      <w:r>
        <w:rPr>
          <w:strike/>
        </w:rPr>
        <w:t xml:space="preserve">twenty</w:t>
      </w:r>
      <w:r>
        <w:t>))</w:t>
      </w:r>
      <w:r>
        <w:rPr/>
        <w:t xml:space="preserve"> </w:t>
      </w:r>
      <w:r>
        <w:rPr>
          <w:u w:val="single"/>
        </w:rPr>
        <w:t xml:space="preserve">20</w:t>
      </w:r>
      <w:r>
        <w:rPr/>
        <w:t xml:space="preserve">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limitations under this section on the power of an irrigation district to sell or lease real property owned by the district do not apply to property transferred to the bureau of reclamation or to a public owner under section 3080, chapter . . ., Laws of 2023 (section 3080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8038 of this act takes effect if Engrossed Substitute Senate Bill No. 5301 (concerning housing programs administered by the department of commerce), is not enacted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8038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20e52c05c4e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cb78880564cdf" /><Relationship Type="http://schemas.openxmlformats.org/officeDocument/2006/relationships/footer" Target="/word/footer1.xml" Id="R220e52c05c4e455d" /></Relationships>
</file>