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e81c840ab4da3" /></Relationships>
</file>

<file path=word/document.xml><?xml version="1.0" encoding="utf-8"?>
<w:document xmlns:w="http://schemas.openxmlformats.org/wordprocessingml/2006/main">
  <w:body>
    <w:p>
      <w:r>
        <w:t>H-0304.3</w:t>
      </w:r>
    </w:p>
    <w:p>
      <w:pPr>
        <w:jc w:val="center"/>
      </w:pPr>
      <w:r>
        <w:t>_______________________________________________</w:t>
      </w:r>
    </w:p>
    <w:p/>
    <w:p>
      <w:pPr>
        <w:jc w:val="center"/>
      </w:pPr>
      <w:r>
        <w:rPr>
          <w:b/>
        </w:rPr>
        <w:t>HOUSE BILL 1167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Low, Walen, Reed, Bateman, Ramel, Fitzgibbon, Taylor, Macri, Gregerson, Wylie, Pollet, Kloba, and Tharinger</w:t>
      </w:r>
    </w:p>
    <w:p/>
    <w:p>
      <w:r>
        <w:rPr>
          <w:t xml:space="preserve">Prefiled 01/06/23.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amending RCW 43.21C.229; adding new sections to chapter 36.70A RCW;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grant program to provide direct financial assistance to counties and cities for the adoption of preapproved middle housing plans.</w:t>
      </w:r>
    </w:p>
    <w:p>
      <w:pPr>
        <w:spacing w:before="0" w:after="0" w:line="408" w:lineRule="exact"/>
        <w:ind w:left="0" w:right="0" w:firstLine="576"/>
        <w:jc w:val="left"/>
      </w:pPr>
      <w:r>
        <w:rPr/>
        <w:t xml:space="preserve">(2) When a preapproved plan is submitted to a county or city during the process of seeking permit approval for a middle housing development, the county's or city's review of the preapproved plan may not be more than administrative.</w:t>
      </w:r>
    </w:p>
    <w:p>
      <w:pPr>
        <w:spacing w:before="0" w:after="0" w:line="408" w:lineRule="exact"/>
        <w:ind w:left="0" w:right="0" w:firstLine="576"/>
        <w:jc w:val="left"/>
      </w:pPr>
      <w:r>
        <w:rPr/>
        <w:t xml:space="preserve">(3) For the purpose of this section:</w:t>
      </w:r>
    </w:p>
    <w:p>
      <w:pPr>
        <w:spacing w:before="0" w:after="0" w:line="408" w:lineRule="exact"/>
        <w:ind w:left="0" w:right="0" w:firstLine="576"/>
        <w:jc w:val="left"/>
      </w:pPr>
      <w:r>
        <w:rPr/>
        <w:t xml:space="preserve">(a) "Preapproved middle housing plans" means a selection of middle housing architectural plans that have been reviewed by county or city code officials and approved for compliance with applicable building codes within the county or city.</w:t>
      </w:r>
    </w:p>
    <w:p>
      <w:pPr>
        <w:spacing w:before="0" w:after="0" w:line="408" w:lineRule="exact"/>
        <w:ind w:left="0" w:right="0" w:firstLine="576"/>
        <w:jc w:val="left"/>
      </w:pPr>
      <w:r>
        <w:rPr/>
        <w:t xml:space="preserve">(b) "Middle housing" means duplexes, triplexes, fourplexes, fiveplexes, sixplexes, attached and detached accessory dwelling units, cottage housing, stacked flats, townhouses, or courtyard apartments.</w:t>
      </w:r>
    </w:p>
    <w:p>
      <w:pPr>
        <w:spacing w:before="0" w:after="0" w:line="408" w:lineRule="exact"/>
        <w:ind w:left="0" w:right="0" w:firstLine="576"/>
        <w:jc w:val="left"/>
      </w:pPr>
      <w:r>
        <w:rPr/>
        <w:t xml:space="preserve">(c) "Cottage housing" means four or more residential units on a lot with a common open space that either: (i) Is owned in common; or (ii) has units owned as condominium units with property owned in common and a minimum of 20 percent of the lot size as open space.</w:t>
      </w:r>
    </w:p>
    <w:p>
      <w:pPr>
        <w:spacing w:before="0" w:after="0" w:line="408" w:lineRule="exact"/>
        <w:ind w:left="0" w:right="0" w:firstLine="576"/>
        <w:jc w:val="left"/>
      </w:pPr>
      <w:r>
        <w:rPr/>
        <w:t xml:space="preserve">(d) "Courtyard apartments" means up to four attached dwelling units arranged on two or three sides of a central courtyard or lawn area.</w:t>
      </w:r>
    </w:p>
    <w:p>
      <w:pPr>
        <w:spacing w:before="0" w:after="0" w:line="408" w:lineRule="exact"/>
        <w:ind w:left="0" w:right="0" w:firstLine="576"/>
        <w:jc w:val="left"/>
      </w:pPr>
      <w:r>
        <w:rPr/>
        <w:t xml:space="preserve">(e) "Stacked flat" means dwelling units in a two-story or three-story residential building on a residential zoned lot in which each floor may be separately rented or owned and is a discrete dwelling unit.</w:t>
      </w:r>
    </w:p>
    <w:p>
      <w:pPr>
        <w:spacing w:before="0" w:after="0" w:line="408" w:lineRule="exact"/>
        <w:ind w:left="0" w:right="0" w:firstLine="576"/>
        <w:jc w:val="left"/>
      </w:pPr>
      <w:r>
        <w:rPr/>
        <w:t xml:space="preserve">(f) "Townhouses" means dwelling units constructed in a row of two or more attached units, where each dwelling unit is located on an individual lot or parcel and shares at least one common wall with an adjacent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work group for the purpose of recommending the additions or amendments to rules or codes that are necessary for the council to adopt to apply the international residential code to multiplex housing and exempt multiplex housing from the international building code. These recommendations shall include those code changes necessary to ensure public health and safety in multifamily housing under the international residential code.</w:t>
      </w:r>
    </w:p>
    <w:p>
      <w:pPr>
        <w:spacing w:before="0" w:after="0" w:line="408" w:lineRule="exact"/>
        <w:ind w:left="0" w:right="0" w:firstLine="576"/>
        <w:jc w:val="left"/>
      </w:pPr>
      <w:r>
        <w:rPr/>
        <w:t xml:space="preserve">(2) The work group shall provide its recommendations to the council in time for the council to adopt or amend rules or codes as necessary for implementation in 2025. The council shall take action to adopt additions and amendments to rules or codes as necessary to apply the international residential code to multiplex housing by December 1, 2024.</w:t>
      </w:r>
    </w:p>
    <w:p>
      <w:pPr>
        <w:spacing w:before="0" w:after="0" w:line="408" w:lineRule="exact"/>
        <w:ind w:left="0" w:right="0" w:firstLine="576"/>
        <w:jc w:val="left"/>
      </w:pPr>
      <w:r>
        <w:rPr/>
        <w:t xml:space="preserve">(3)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u w:val="single"/>
        </w:rPr>
        <w:t xml:space="preserve">(3)(a) In addition to the exemption allowed in subsection (1)(a) of this section, government action related to residential development proposed to fill in an urban growth area designated according to RCW 36.70A.110 are categorically exempt from the requirements of this chapter within one-quarter mile of a community core location.</w:t>
      </w:r>
    </w:p>
    <w:p>
      <w:pPr>
        <w:spacing w:before="0" w:after="0" w:line="408" w:lineRule="exact"/>
        <w:ind w:left="0" w:right="0" w:firstLine="576"/>
        <w:jc w:val="left"/>
      </w:pPr>
      <w:r>
        <w:rPr>
          <w:u w:val="single"/>
        </w:rPr>
        <w:t xml:space="preserve">(b) For the purposes of this section, "community core location" means:</w:t>
      </w:r>
    </w:p>
    <w:p>
      <w:pPr>
        <w:spacing w:before="0" w:after="0" w:line="408" w:lineRule="exact"/>
        <w:ind w:left="0" w:right="0" w:firstLine="576"/>
        <w:jc w:val="left"/>
      </w:pPr>
      <w:r>
        <w:rPr>
          <w:u w:val="single"/>
        </w:rPr>
        <w:t xml:space="preserve">(i) A stop on a high capacity transportation system funded or expanded under the provisions of chapter 81.104 RCW;</w:t>
      </w:r>
    </w:p>
    <w:p>
      <w:pPr>
        <w:spacing w:before="0" w:after="0" w:line="408" w:lineRule="exact"/>
        <w:ind w:left="0" w:right="0" w:firstLine="576"/>
        <w:jc w:val="left"/>
      </w:pPr>
      <w:r>
        <w:rPr>
          <w:u w:val="single"/>
        </w:rPr>
        <w:t xml:space="preserve">(ii) Commuter rail stops;</w:t>
      </w:r>
    </w:p>
    <w:p>
      <w:pPr>
        <w:spacing w:before="0" w:after="0" w:line="408" w:lineRule="exact"/>
        <w:ind w:left="0" w:right="0" w:firstLine="576"/>
        <w:jc w:val="left"/>
      </w:pPr>
      <w:r>
        <w:rPr>
          <w:u w:val="single"/>
        </w:rPr>
        <w:t xml:space="preserve">(iii) Stops on rail or fixed guideway systems, including transitways;</w:t>
      </w:r>
    </w:p>
    <w:p>
      <w:pPr>
        <w:spacing w:before="0" w:after="0" w:line="408" w:lineRule="exact"/>
        <w:ind w:left="0" w:right="0" w:firstLine="576"/>
        <w:jc w:val="left"/>
      </w:pPr>
      <w:r>
        <w:rPr>
          <w:u w:val="single"/>
        </w:rPr>
        <w:t xml:space="preserve">(iv) Stops on bus rapid transit routes;</w:t>
      </w:r>
    </w:p>
    <w:p>
      <w:pPr>
        <w:spacing w:before="0" w:after="0" w:line="408" w:lineRule="exact"/>
        <w:ind w:left="0" w:right="0" w:firstLine="576"/>
        <w:jc w:val="left"/>
      </w:pPr>
      <w:r>
        <w:rPr>
          <w:u w:val="single"/>
        </w:rPr>
        <w:t xml:space="preserve">(v) A stop designated as a "major transit stop" prior to the effective date of this section by a regional agency planning under the multicounty planning policies authority of RCW 36.70A.210(7);</w:t>
      </w:r>
    </w:p>
    <w:p>
      <w:pPr>
        <w:spacing w:before="0" w:after="0" w:line="408" w:lineRule="exact"/>
        <w:ind w:left="0" w:right="0" w:firstLine="576"/>
        <w:jc w:val="left"/>
      </w:pPr>
      <w:r>
        <w:rPr>
          <w:u w:val="single"/>
        </w:rPr>
        <w:t xml:space="preserve">(vi) Public schools as defined in RCW 28A.150.010, common schools as defined in RCW 28A.150.020, and private schools approved under RCW 28A.195.010; or</w:t>
      </w:r>
    </w:p>
    <w:p>
      <w:pPr>
        <w:spacing w:before="0" w:after="0" w:line="408" w:lineRule="exact"/>
        <w:ind w:left="0" w:right="0" w:firstLine="576"/>
        <w:jc w:val="left"/>
      </w:pPr>
      <w:r>
        <w:rPr>
          <w:u w:val="single"/>
        </w:rPr>
        <w:t xml:space="preserve">(vii) Public parks operated by the state or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planning under RCW 36.70A.040 and cities within such counties must adopt or amend by ordinance and incorporate into their development regulations, zoning regulations, and other official controls the requirements of subsection (3) of this section, to take effect by July 1, 2025, within urban growth areas designated according to RCW 36.70A.110.</w:t>
      </w:r>
    </w:p>
    <w:p>
      <w:pPr>
        <w:spacing w:before="0" w:after="0" w:line="408" w:lineRule="exact"/>
        <w:ind w:left="0" w:right="0" w:firstLine="576"/>
        <w:jc w:val="left"/>
      </w:pPr>
      <w:r>
        <w:rPr/>
        <w:t xml:space="preserve">(2) Beginning July 1, 2025, the requirements of subsection (3) of this section:</w:t>
      </w:r>
    </w:p>
    <w:p>
      <w:pPr>
        <w:spacing w:before="0" w:after="0" w:line="408" w:lineRule="exact"/>
        <w:ind w:left="0" w:right="0" w:firstLine="576"/>
        <w:jc w:val="left"/>
      </w:pPr>
      <w:r>
        <w:rPr/>
        <w:t xml:space="preserve">(a)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this section.</w:t>
      </w:r>
    </w:p>
    <w:p>
      <w:pPr>
        <w:spacing w:before="0" w:after="0" w:line="408" w:lineRule="exact"/>
        <w:ind w:left="0" w:right="0" w:firstLine="576"/>
        <w:jc w:val="left"/>
      </w:pPr>
      <w:r>
        <w:rPr/>
        <w:t xml:space="preserve">(3)(a) Within residential zones that allow for multiplex housing, counties and cities may not impose or require zoning, development, siting, parking, design review, or other standards for multiplex housing that are more restrictive than those required for detached single-family residences, except when necessary for fire and life safety. Counties and cities must apply the same development permit and environmental review processes to multiplex housing that are applied to detached single-family residences.</w:t>
      </w:r>
    </w:p>
    <w:p>
      <w:pPr>
        <w:spacing w:before="0" w:after="0" w:line="408" w:lineRule="exact"/>
        <w:ind w:left="0" w:right="0" w:firstLine="576"/>
        <w:jc w:val="left"/>
      </w:pPr>
      <w:r>
        <w:rPr/>
        <w:t xml:space="preserve">(b) Within one-quarter mile of a community core location, cities and counties may not mandate setbacks for residential buildings or prohibit a residential building that is built to the property line, except that such buildings may be required to adhere to fire code requirements.</w:t>
      </w:r>
    </w:p>
    <w:p>
      <w:pPr>
        <w:spacing w:before="0" w:after="0" w:line="408" w:lineRule="exact"/>
        <w:ind w:left="0" w:right="0" w:firstLine="576"/>
        <w:jc w:val="left"/>
      </w:pPr>
      <w:r>
        <w:rPr/>
        <w:t xml:space="preserve">(c) Cities that have a municipal water supply and a professional fire department may not require more than a single stairway in residential buildings of six or fewer stories.</w:t>
      </w:r>
    </w:p>
    <w:p>
      <w:pPr>
        <w:spacing w:before="0" w:after="0" w:line="408" w:lineRule="exact"/>
        <w:ind w:left="0" w:right="0" w:firstLine="576"/>
        <w:jc w:val="left"/>
      </w:pPr>
      <w:r>
        <w:rPr/>
        <w:t xml:space="preserve">(4)(a) For the purposes of this section, "multiplex housing" means duplexes, triplexes, fourplexes, fiveplexes, sixplexes, attached and detached accessory dwelling units, cottage housing, stacked flats, townhouses, or courtyard apartments.</w:t>
      </w:r>
    </w:p>
    <w:p>
      <w:pPr>
        <w:spacing w:before="0" w:after="0" w:line="408" w:lineRule="exact"/>
        <w:ind w:left="0" w:right="0" w:firstLine="576"/>
        <w:jc w:val="left"/>
      </w:pPr>
      <w:r>
        <w:rPr/>
        <w:t xml:space="preserve">(b) For the purposes of this section, "community core location"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w:t>
      </w:r>
    </w:p>
    <w:p>
      <w:pPr>
        <w:spacing w:before="0" w:after="0" w:line="408" w:lineRule="exact"/>
        <w:ind w:left="0" w:right="0" w:firstLine="576"/>
        <w:jc w:val="left"/>
      </w:pPr>
      <w:r>
        <w:rPr/>
        <w:t xml:space="preserve">(v) A stop designated as a "major transit stop" prior to the effective date of this section by a regional agency planning under the multicounty planning policies authority of RCW 36.70A.210(7);</w:t>
      </w:r>
    </w:p>
    <w:p>
      <w:pPr>
        <w:spacing w:before="0" w:after="0" w:line="408" w:lineRule="exact"/>
        <w:ind w:left="0" w:right="0" w:firstLine="576"/>
        <w:jc w:val="left"/>
      </w:pPr>
      <w:r>
        <w:rPr/>
        <w:t xml:space="preserve">(vi) Public schools as defined in RCW 28A.150.010, common schools as defined in RCW 28A.150.020, and private schools approved under RCW 28A.195.010; or</w:t>
      </w:r>
    </w:p>
    <w:p>
      <w:pPr>
        <w:spacing w:before="0" w:after="0" w:line="408" w:lineRule="exact"/>
        <w:ind w:left="0" w:right="0" w:firstLine="576"/>
        <w:jc w:val="left"/>
      </w:pPr>
      <w:r>
        <w:rPr/>
        <w:t xml:space="preserve">(vii) Public parks operated by the state or by a local government for the use of the general public.</w:t>
      </w:r>
    </w:p>
    <w:p/>
    <w:p>
      <w:pPr>
        <w:jc w:val="center"/>
      </w:pPr>
      <w:r>
        <w:rPr>
          <w:b/>
        </w:rPr>
        <w:t>--- END ---</w:t>
      </w:r>
    </w:p>
    <w:sectPr>
      <w:pgNumType w:start="1"/>
      <w:footerReference xmlns:r="http://schemas.openxmlformats.org/officeDocument/2006/relationships" r:id="R47a03a3f0f0a47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0f6f20dd447af" /><Relationship Type="http://schemas.openxmlformats.org/officeDocument/2006/relationships/footer" Target="/word/footer1.xml" Id="R47a03a3f0f0a476c" /></Relationships>
</file>