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e501f9ff04f70" /></Relationships>
</file>

<file path=word/document.xml><?xml version="1.0" encoding="utf-8"?>
<w:document xmlns:w="http://schemas.openxmlformats.org/wordprocessingml/2006/main">
  <w:body>
    <w:p>
      <w:r>
        <w:t>H-1011.1</w:t>
      </w:r>
    </w:p>
    <w:p>
      <w:pPr>
        <w:jc w:val="center"/>
      </w:pPr>
      <w:r>
        <w:t>_______________________________________________</w:t>
      </w:r>
    </w:p>
    <w:p/>
    <w:p>
      <w:pPr>
        <w:jc w:val="center"/>
      </w:pPr>
      <w:r>
        <w:rPr>
          <w:b/>
        </w:rPr>
        <w:t>SUBSTITUTE HOUSE BILL 1173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Connors, Klicker, and Rude)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light pollution associated with certain energy infrastructure; amending RCW 43.21B.110; adding a new section to chapter 43.21C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b/>
        </w:rPr>
        <w:t xml:space="preserve"> "</w:t>
      </w:r>
      <w:r>
        <w:rPr/>
        <w:t xml:space="preserve">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t xml:space="preserve"> "Department"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w:t>
      </w:r>
      <w:r>
        <w:rPr/>
        <w:t xml:space="preserve">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owner or operator of a utility-scale wind energy facility must operate with an aircraft detection lighting system to mitigate light pollution from the facility.</w:t>
      </w:r>
    </w:p>
    <w:p>
      <w:pPr>
        <w:spacing w:before="0" w:after="0" w:line="408" w:lineRule="exact"/>
        <w:ind w:left="0" w:right="0" w:firstLine="576"/>
        <w:jc w:val="left"/>
      </w:pPr>
      <w:r>
        <w:rPr/>
        <w:t xml:space="preserve">(2) The owner or operator of a utility-scale wind energy facility that is precluded from using an aircraft detection lighting system as a consequence of any requirement of federal law must mitigate light pollution from the facility through alternative means demonstrated to the department to be the best available light mitigation option for the facility.</w:t>
      </w:r>
    </w:p>
    <w:p>
      <w:pPr>
        <w:spacing w:before="0" w:after="0" w:line="408" w:lineRule="exact"/>
        <w:ind w:left="0" w:right="0" w:firstLine="576"/>
        <w:jc w:val="left"/>
      </w:pPr>
      <w:r>
        <w:rPr/>
        <w:t xml:space="preserve">(3)(a) The requirements of this section apply beginning January 1, 2026, to utility-scale wind energy facilities that have received site certification under chapter 80.50 RCW or all applicable land use, environmental, and building permits from state agencies and local governments prior to the effective date of this section.</w:t>
      </w:r>
    </w:p>
    <w:p>
      <w:pPr>
        <w:spacing w:before="0" w:after="0" w:line="408" w:lineRule="exact"/>
        <w:ind w:left="0" w:right="0" w:firstLine="576"/>
        <w:jc w:val="left"/>
      </w:pPr>
      <w:r>
        <w:rPr/>
        <w:t xml:space="preserve">(b) The requirements of this section apply, beginning on the effective date of this section, upon the completion of construction of a facility to all utility-scale wind energy facilities not specified in (a) of this subsection.</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 If the department obtains information that a facility is not in compliance with the requirements of this chapter, the department must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(d) A utility-scale wind energy facility owner or operator specified in section 2(3)(a) of this act that applies for the approval of an aircraft detection lighting system to the federal aviation administration prior to January 1, 2025, but that has not received a determination to approve the aircraft detection lighting system by the federal aviation administration as of July 1, 2026, may not be assessed a penalty under this chapter until at least six months after the federal aviation administration issues its determination on the application of the utility-scale wind energy facility's proposed aircraft detection lighting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that has received site certification under chapter 80.50 RCW or all applicable land use, environmental, and building permits from state agencies and local governments prior to the effective date of this section,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ed6f56b9c84d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113775ab9429f" /><Relationship Type="http://schemas.openxmlformats.org/officeDocument/2006/relationships/footer" Target="/word/footer1.xml" Id="R59ed6f56b9c84de1" /></Relationships>
</file>