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43fa2c2ef4e5d" /></Relationships>
</file>

<file path=word/document.xml><?xml version="1.0" encoding="utf-8"?>
<w:document xmlns:w="http://schemas.openxmlformats.org/wordprocessingml/2006/main">
  <w:body>
    <w:p>
      <w:r>
        <w:t>H-1284.1</w:t>
      </w:r>
    </w:p>
    <w:p>
      <w:pPr>
        <w:jc w:val="center"/>
      </w:pPr>
      <w:r>
        <w:t>_______________________________________________</w:t>
      </w:r>
    </w:p>
    <w:p/>
    <w:p>
      <w:pPr>
        <w:jc w:val="center"/>
      </w:pPr>
      <w:r>
        <w:rPr>
          <w:b/>
        </w:rPr>
        <w:t>SECOND SUBSTITUTE HOUSE BILL 1188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Senn, Taylor, Reed, Leavitt, Callan, Macri, Simmons, Timmons, Chopp, Lekanoff, Couture, Gregerson, Thai, Wylie, Stonier, Schmick, Santos, Pollet, Kloba, Eslick, and Ormsby)</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amending RCW 43.88C.010, 43.88.058, and 71A.12.370; adding a new section to chapter 71A.12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as well as the number of individuals who qualify for the waiver for dependent children and youth under section 3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as required under RCW 71A.12.370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legislature recognizes that children and youth with developmental disabilities who are subject to a dependency have unique support needs. To this end, the legislature intends to establish a new medicaid waiver for this population.</w:t>
      </w:r>
    </w:p>
    <w:p>
      <w:pPr>
        <w:spacing w:before="0" w:after="0" w:line="408" w:lineRule="exact"/>
        <w:ind w:left="0" w:right="0" w:firstLine="576"/>
        <w:jc w:val="left"/>
      </w:pPr>
      <w:r>
        <w:rPr/>
        <w:t xml:space="preserve">(2) The department shall seek federal approval to establish a new medicaid waiver tailored to meet the needs of dependent children and youth with developmental disabilities.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w:t>
      </w:r>
    </w:p>
    <w:p>
      <w:pPr>
        <w:spacing w:before="0" w:after="0" w:line="408" w:lineRule="exact"/>
        <w:ind w:left="0" w:right="0" w:firstLine="576"/>
        <w:jc w:val="left"/>
      </w:pPr>
      <w:r>
        <w:rPr/>
        <w:t xml:space="preserve">(3) The department shall be the lead administrative agency for the waiver for dependent children and youth and shall collaborate with the department of children, youth, and families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and to implement and maintain compliance with federal funding requirements.</w:t>
      </w:r>
    </w:p>
    <w:p>
      <w:pPr>
        <w:spacing w:before="0" w:after="0" w:line="408" w:lineRule="exact"/>
        <w:ind w:left="0" w:right="0" w:firstLine="576"/>
        <w:jc w:val="left"/>
      </w:pPr>
      <w:r>
        <w:rPr/>
        <w:t xml:space="preserve">(4) Children and youth who are eligible to receive services under the waiver for dependent children and youth are:</w:t>
      </w:r>
    </w:p>
    <w:p>
      <w:pPr>
        <w:spacing w:before="0" w:after="0" w:line="408" w:lineRule="exact"/>
        <w:ind w:left="0" w:right="0" w:firstLine="576"/>
        <w:jc w:val="left"/>
      </w:pPr>
      <w:r>
        <w:rPr/>
        <w:t xml:space="preserve">(a) Determined to be eligible to receive waiver services from the developmental disabilities administration;</w:t>
      </w:r>
    </w:p>
    <w:p>
      <w:pPr>
        <w:spacing w:before="0" w:after="0" w:line="408" w:lineRule="exact"/>
        <w:ind w:left="0" w:right="0" w:firstLine="576"/>
        <w:jc w:val="left"/>
      </w:pPr>
      <w:r>
        <w:rPr/>
        <w:t xml:space="preserve">(b) Age 20 or younger; and</w:t>
      </w:r>
    </w:p>
    <w:p>
      <w:pPr>
        <w:spacing w:before="0" w:after="0" w:line="408" w:lineRule="exact"/>
        <w:ind w:left="0" w:right="0" w:firstLine="576"/>
        <w:jc w:val="left"/>
      </w:pPr>
      <w:r>
        <w:rPr/>
        <w:t xml:space="preserve">(c) On or after the effective date of this section:</w:t>
      </w:r>
    </w:p>
    <w:p>
      <w:pPr>
        <w:spacing w:before="0" w:after="0" w:line="408" w:lineRule="exact"/>
        <w:ind w:left="0" w:right="0" w:firstLine="576"/>
        <w:jc w:val="left"/>
      </w:pPr>
      <w:r>
        <w:rPr/>
        <w:t xml:space="preserve">(i) Subject to a dependency proceeding under chapter 13.34 RCW, or are an Indian child who is in the custody of a federally recognized Indian tribe as defined in RCW 43.376.010 or the tribe's placing agency; or</w:t>
      </w:r>
    </w:p>
    <w:p>
      <w:pPr>
        <w:spacing w:before="0" w:after="0" w:line="408" w:lineRule="exact"/>
        <w:ind w:left="0" w:right="0" w:firstLine="576"/>
        <w:jc w:val="left"/>
      </w:pPr>
      <w:r>
        <w:rPr/>
        <w:t xml:space="preserve">(ii) Receiving extended foster care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characteristics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For purposes of this section, a "dependency" includes both a dependency proceeding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dcb96320b6948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2c68f7d254296" /><Relationship Type="http://schemas.openxmlformats.org/officeDocument/2006/relationships/footer" Target="/word/footer1.xml" Id="Rbdcb96320b69488f" /></Relationships>
</file>