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2b67b40e8c4677" /></Relationships>
</file>

<file path=word/document.xml><?xml version="1.0" encoding="utf-8"?>
<w:document xmlns:w="http://schemas.openxmlformats.org/wordprocessingml/2006/main">
  <w:body>
    <w:p>
      <w:r>
        <w:t>H-0382.1</w:t>
      </w:r>
    </w:p>
    <w:p>
      <w:pPr>
        <w:jc w:val="center"/>
      </w:pPr>
      <w:r>
        <w:t>_______________________________________________</w:t>
      </w:r>
    </w:p>
    <w:p/>
    <w:p>
      <w:pPr>
        <w:jc w:val="center"/>
      </w:pPr>
      <w:r>
        <w:rPr>
          <w:b/>
        </w:rPr>
        <w:t>HOUSE BILL 1220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Reed, Simmons, and Morgan</w:t>
      </w:r>
    </w:p>
    <w:p/>
    <w:p>
      <w:r>
        <w:rPr>
          <w:t xml:space="preserve">Read first time 01/10/23.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universal civic duty voting; amending RCW 29A.40.010, 29A.08.330, 29A.08.355, and 46.20.155; reenacting and amending RCW 29A.08.320 and 29A.36.161; adding new sections to chapter 29A.08 RCW; adding a new section to chapter 29A.84 RCW; adding a new section to chapter 29A.04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words "We the People" are central to our system of government. Universal civic duty voting would give us a system where every vote counts, and the people who represent us would have to speak to all of us. People would be able to vote without obstruction or suppression. Washington voters who now solemnly accept their responsibilities to sit on juries, defend our country, and pay taxes should take the obligation to the work of government just as seriously. People must register for the selective service, serve on a jury, and pay taxes; they should also be required to cast a ballot. With this act the legislature creates an election system designed to enable citizens to perform their most basic civic duty with ease. Civic duty voting declares that everyone counts and that everyone has a responsibility to have their vote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Every person who is eligible to vote under Article VI, section 1 of the state Constitution must register to vote using one of the methods prescribed in this title unless the person obtains a waiver from the obligation to register to vote.</w:t>
      </w:r>
    </w:p>
    <w:p>
      <w:pPr>
        <w:spacing w:before="0" w:after="0" w:line="408" w:lineRule="exact"/>
        <w:ind w:left="0" w:right="0" w:firstLine="576"/>
        <w:jc w:val="left"/>
      </w:pPr>
      <w:r>
        <w:rPr/>
        <w:t xml:space="preserve">(2) A waiver from the obligation to register to vote is permanent unless withdrawn by the person who has obtained the waiver.</w:t>
      </w:r>
    </w:p>
    <w:p>
      <w:pPr>
        <w:spacing w:before="0" w:after="0" w:line="408" w:lineRule="exact"/>
        <w:ind w:left="0" w:right="0" w:firstLine="576"/>
        <w:jc w:val="left"/>
      </w:pPr>
      <w:r>
        <w:rPr/>
        <w:t xml:space="preserve">(3) A person is not required to provide a reason for seeking the waiver from the obligation to register to vote.</w:t>
      </w:r>
    </w:p>
    <w:p>
      <w:pPr>
        <w:spacing w:before="0" w:after="0" w:line="408" w:lineRule="exact"/>
        <w:ind w:left="0" w:right="0" w:firstLine="576"/>
        <w:jc w:val="left"/>
      </w:pPr>
      <w:r>
        <w:rPr/>
        <w:t xml:space="preserve">(4) A person may withdraw their waiver from the obligation to register to vote at any time by registering to vote under any of the methods prescribed in this chapter. If a person withdraws their waiver and registers to vote, the person shall become eligible to vote according to the timelines in RCW 29A.08.140.</w:t>
      </w:r>
    </w:p>
    <w:p>
      <w:pPr>
        <w:spacing w:before="0" w:after="0" w:line="408" w:lineRule="exact"/>
        <w:ind w:left="0" w:right="0" w:firstLine="576"/>
        <w:jc w:val="left"/>
      </w:pPr>
      <w:r>
        <w:rPr/>
        <w:t xml:space="preserve">(5) The secretary shall create a form to allow persons to waive the obligation to register to vote. The form shall be clear, concise, and minimize the risk that the applicant for the waiver of the obligation to register will make any errors. The form must be made available online on the secretary's website and the website of county elections officials. The form must also be transmitted to state agencies conducting voter registration as designated under RCW 29A.08.310.</w:t>
      </w:r>
    </w:p>
    <w:p>
      <w:pPr>
        <w:spacing w:before="0" w:after="0" w:line="408" w:lineRule="exact"/>
        <w:ind w:left="0" w:right="0" w:firstLine="576"/>
        <w:jc w:val="left"/>
      </w:pPr>
      <w:r>
        <w:rPr/>
        <w:t xml:space="preserve">(6) A request for waiver from the obligation to register to vote must be submitted to the secretary or county elections office and is effective upon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t xml:space="preserve">Each active registered voter of the state, overseas voter, and service voter shall automatically be issued a mail ballot for each general election, special election, or primary. Overseas voters and service voters are authorized to cast the same ballots, including those for special elections, as a registered voter of the state would receive under this chapter. Each active registered voter shall continue to receive a ballot by mail until the death or disqualification of the voter, cancellation of the voter's registration, or placing the voter on inactive status. </w:t>
      </w:r>
      <w:r>
        <w:rPr>
          <w:u w:val="single"/>
        </w:rPr>
        <w:t xml:space="preserve">Each registered voter must return a ballot for each primary and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t xml:space="preserve">(1) A person may register to vote or transfer a voter registration when he or she applies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indicate that he or she declines to register. </w:t>
      </w:r>
      <w:r>
        <w:rPr>
          <w:u w:val="single"/>
        </w:rPr>
        <w:t xml:space="preserve">If the applicant indicates that he or she declines to register, the applicant shall be given the form for waiver from the obligation to register to vote.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w:t>
      </w:r>
      <w:r>
        <w:t>((</w:t>
      </w:r>
      <w:r>
        <w:rPr>
          <w:strike/>
        </w:rPr>
        <w:t xml:space="preserve">not</w:t>
      </w:r>
      <w:r>
        <w:t>))</w:t>
      </w:r>
      <w:r>
        <w:rPr/>
        <w:t xml:space="preserve"> provide the applicant with a </w:t>
      </w:r>
      <w:r>
        <w:t>((</w:t>
      </w:r>
      <w:r>
        <w:rPr>
          <w:strike/>
        </w:rPr>
        <w:t xml:space="preserve">voter registration application</w:t>
      </w:r>
      <w:r>
        <w:t>))</w:t>
      </w:r>
      <w:r>
        <w:rPr/>
        <w:t xml:space="preserve"> </w:t>
      </w:r>
      <w:r>
        <w:rPr>
          <w:u w:val="single"/>
        </w:rPr>
        <w:t xml:space="preserve">form for the waiver from the obligation to register to vote</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w:t>
      </w:r>
      <w:r>
        <w:rPr>
          <w:u w:val="single"/>
        </w:rPr>
        <w:t xml:space="preserve">and waivers</w:t>
      </w:r>
      <w:r>
        <w:rPr/>
        <w:t xml:space="preserve">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allow a person age eighteen years or older to be registered to vote or update voter registration information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(3) The person must be informed that his or her record will be used for voter registration and offered an opportunity to decline to register. </w:t>
      </w:r>
      <w:r>
        <w:rPr>
          <w:u w:val="single"/>
        </w:rPr>
        <w:t xml:space="preserve">If the person declines to register to vote, they must be offered a form for waiver from the obligation to register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sixteen years old ?"</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w:t>
      </w:r>
      <w:r>
        <w:t>((</w:t>
      </w:r>
      <w:r>
        <w:rPr>
          <w:strike/>
        </w:rPr>
        <w:t xml:space="preserve">submit an application</w:t>
      </w:r>
      <w:r>
        <w:t>))</w:t>
      </w:r>
      <w:r>
        <w:rPr/>
        <w:t xml:space="preserve"> </w:t>
      </w:r>
      <w:r>
        <w:rPr>
          <w:u w:val="single"/>
        </w:rPr>
        <w:t xml:space="preserve">offer the applicant a form for waiver from the obligation to register to vote</w:t>
      </w:r>
      <w:r>
        <w:rPr/>
        <w:t xml:space="preserve">.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 person who intentionally disenfranchises another voter by completing a form for the waiver of the obligation to register to vote in the other voter's name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161</w:t>
      </w:r>
      <w:r>
        <w:rPr/>
        <w:t xml:space="preserve"> and 2013 c 283 s 3 and 2013 c 11 s 44 are each reenacted and amended to read as follows:</w:t>
      </w:r>
    </w:p>
    <w:p>
      <w:pPr>
        <w:spacing w:before="0" w:after="0" w:line="408" w:lineRule="exact"/>
        <w:ind w:left="0" w:right="0" w:firstLine="576"/>
        <w:jc w:val="left"/>
      </w:pPr>
      <w:r>
        <w:rPr/>
        <w:t xml:space="preserve">(1) On the top of each ballot must be printed:</w:t>
      </w:r>
    </w:p>
    <w:p>
      <w:pPr>
        <w:spacing w:before="0" w:after="0" w:line="408" w:lineRule="exact"/>
        <w:ind w:left="0" w:right="0" w:firstLine="576"/>
        <w:jc w:val="left"/>
      </w:pPr>
      <w:r>
        <w:rPr/>
        <w:t xml:space="preserve">(a) Clear and concise instructions directing the voter how to mark the ballot, including write-in votes; </w:t>
      </w:r>
      <w:r>
        <w:t>((</w:t>
      </w:r>
      <w:r>
        <w:rPr>
          <w:strike/>
        </w:rPr>
        <w:t xml:space="preserve">and</w:t>
      </w:r>
      <w:r>
        <w:t>))</w:t>
      </w:r>
    </w:p>
    <w:p>
      <w:pPr>
        <w:spacing w:before="0" w:after="0" w:line="408" w:lineRule="exact"/>
        <w:ind w:left="0" w:right="0" w:firstLine="576"/>
        <w:jc w:val="left"/>
      </w:pPr>
      <w:r>
        <w:rPr/>
        <w:t xml:space="preserve">(b) The following statement: "For a list of the people and organizations that donated to state and local candidates and ballot measure campaigns, visit www.pdc.wa.gov." The secretary of state may substitute such language as is necessary for accuracy and clarity and consistent with the intent of this section. Alternately, at the discretion of the county auditor or local election official, the statement required by this subsection (1)(b) may be printed in a prominent position on the ballot envelope and in the materials that accompany the ballot</w:t>
      </w:r>
      <w:r>
        <w:rPr>
          <w:u w:val="single"/>
        </w:rPr>
        <w:t xml:space="preserve">; and</w:t>
      </w:r>
    </w:p>
    <w:p>
      <w:pPr>
        <w:spacing w:before="0" w:after="0" w:line="408" w:lineRule="exact"/>
        <w:ind w:left="0" w:right="0" w:firstLine="576"/>
        <w:jc w:val="left"/>
      </w:pPr>
      <w:r>
        <w:rPr>
          <w:u w:val="single"/>
        </w:rPr>
        <w:t xml:space="preserve">(c) The following statement: "You may leave any portion or the entirety of this ballot blank. However, you are required by law to submit this ballot to your local county elections office by Election Day</w:t>
      </w:r>
      <w:r>
        <w:rPr/>
        <w:t xml:space="preserve">.</w:t>
      </w:r>
      <w:r>
        <w:rPr>
          <w:u w:val="single"/>
        </w:rPr>
        <w:t xml:space="preserve">"</w:t>
      </w:r>
    </w:p>
    <w:p>
      <w:pPr>
        <w:spacing w:before="0" w:after="0" w:line="408" w:lineRule="exact"/>
        <w:ind w:left="0" w:right="0" w:firstLine="576"/>
        <w:jc w:val="left"/>
      </w:pPr>
      <w:r>
        <w:rPr/>
        <w:t xml:space="preserve">(2)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pPr>
        <w:spacing w:before="0" w:after="0" w:line="408" w:lineRule="exact"/>
        <w:ind w:left="0" w:right="0" w:firstLine="576"/>
        <w:jc w:val="left"/>
      </w:pPr>
      <w:r>
        <w:rPr/>
        <w:t xml:space="preserve">(3) The questions of adopting constitutional amendments or any other state measure authorized by law to be submitted to the voters at that election must appear after the instructions and before any offices.</w:t>
      </w:r>
    </w:p>
    <w:p>
      <w:pPr>
        <w:spacing w:before="0" w:after="0" w:line="408" w:lineRule="exact"/>
        <w:ind w:left="0" w:right="0" w:firstLine="576"/>
        <w:jc w:val="left"/>
      </w:pPr>
      <w:r>
        <w:rPr/>
        <w:t xml:space="preserve">(4) In a year that president and vice president appear on the general election ballot, the names of candidates for president and vice president for each political party must be grouped together with a single response position for a voter to indicate his or her choice.</w:t>
      </w:r>
    </w:p>
    <w:p>
      <w:pPr>
        <w:spacing w:before="0" w:after="0" w:line="408" w:lineRule="exact"/>
        <w:ind w:left="0" w:right="0" w:firstLine="576"/>
        <w:jc w:val="left"/>
      </w:pPr>
      <w:r>
        <w:rPr/>
        <w:t xml:space="preserve">The major political party that received the highest number of votes from the electors of this state for the office of president of the United States at the last presidential election must appear first. Other major political parties must follow according to the votes cast for their nominees for president at the last presidential election. Independent candidates and minor parties must follow major parties and be listed in the order of their qualification with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the 2026 primary election, the secretary shall implement a plan for expanded voter registration in the state, including a statewide education plan on the implementation of universal civic duty voting. The statewide education plan must be conducted in multiple languages and use a variety of media sources, including locally owned and minority-owned media. The secretary must work with community partners to ensure the widest possible dissemination of information on the implementation of universal civic duty voting.</w:t>
      </w:r>
    </w:p>
    <w:p>
      <w:pPr>
        <w:spacing w:before="0" w:after="0" w:line="408" w:lineRule="exact"/>
        <w:ind w:left="0" w:right="0" w:firstLine="576"/>
        <w:jc w:val="left"/>
      </w:pPr>
      <w:r>
        <w:rPr/>
        <w:t xml:space="preserve">(2) The secretary shall report to the legislature the details of the plan required in this section and any funding required for implementation of the plan by January 1, 2025.</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February 1, 2026, county elections officials, in coordination with the secretary, shall mail to each household and provide to each agency that provides voter registration under chapter 29A.08 RCW a notice that:</w:t>
      </w:r>
    </w:p>
    <w:p>
      <w:pPr>
        <w:spacing w:before="0" w:after="0" w:line="408" w:lineRule="exact"/>
        <w:ind w:left="0" w:right="0" w:firstLine="576"/>
        <w:jc w:val="left"/>
      </w:pPr>
      <w:r>
        <w:rPr/>
        <w:t xml:space="preserve">(a) Explains the changes to voter registration and election requirements beginning with the 2026 primary election as set forth in this act;</w:t>
      </w:r>
    </w:p>
    <w:p>
      <w:pPr>
        <w:spacing w:before="0" w:after="0" w:line="408" w:lineRule="exact"/>
        <w:ind w:left="0" w:right="0" w:firstLine="576"/>
        <w:jc w:val="left"/>
      </w:pPr>
      <w:r>
        <w:rPr/>
        <w:t xml:space="preserve">(b) Informs the recipient that each registered voter will be required to either cast a ballot or provide a valid reason for not casting a ballot, with the option to cast a blank ballot; and</w:t>
      </w:r>
    </w:p>
    <w:p>
      <w:pPr>
        <w:spacing w:before="0" w:after="0" w:line="408" w:lineRule="exact"/>
        <w:ind w:left="0" w:right="0" w:firstLine="576"/>
        <w:jc w:val="left"/>
      </w:pPr>
      <w:r>
        <w:rPr/>
        <w:t xml:space="preserve">(c) Explains the process for any eligible voter to submit a waiver from the obligation to register to vote.</w:t>
      </w:r>
    </w:p>
    <w:p>
      <w:pPr>
        <w:spacing w:before="0" w:after="0" w:line="408" w:lineRule="exact"/>
        <w:ind w:left="0" w:right="0" w:firstLine="576"/>
        <w:jc w:val="left"/>
      </w:pPr>
      <w:r>
        <w:rPr/>
        <w:t xml:space="preserve">(2)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take effect July 1, 2026.</w:t>
      </w:r>
    </w:p>
    <w:p/>
    <w:p>
      <w:pPr>
        <w:jc w:val="center"/>
      </w:pPr>
      <w:r>
        <w:rPr>
          <w:b/>
        </w:rPr>
        <w:t>--- END ---</w:t>
      </w:r>
    </w:p>
    <w:sectPr>
      <w:pgNumType w:start="1"/>
      <w:footerReference xmlns:r="http://schemas.openxmlformats.org/officeDocument/2006/relationships" r:id="R02a05cb277b548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e4fe700f7466e" /><Relationship Type="http://schemas.openxmlformats.org/officeDocument/2006/relationships/footer" Target="/word/footer1.xml" Id="R02a05cb277b54818" /></Relationships>
</file>