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609d47c7d14750" /></Relationships>
</file>

<file path=word/document.xml><?xml version="1.0" encoding="utf-8"?>
<w:document xmlns:w="http://schemas.openxmlformats.org/wordprocessingml/2006/main">
  <w:body>
    <w:p>
      <w:r>
        <w:t>H-0222.1</w:t>
      </w:r>
    </w:p>
    <w:p>
      <w:pPr>
        <w:jc w:val="center"/>
      </w:pPr>
      <w:r>
        <w:t>_______________________________________________</w:t>
      </w:r>
    </w:p>
    <w:p/>
    <w:p>
      <w:pPr>
        <w:jc w:val="center"/>
      </w:pPr>
      <w:r>
        <w:rPr>
          <w:b/>
        </w:rPr>
        <w:t>HOUSE BILL 1243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Riccelli, Christian, and Eslick</w:t>
      </w:r>
    </w:p>
    <w:p/>
    <w:p>
      <w:r>
        <w:rPr>
          <w:t xml:space="preserve">Read first time 01/11/23.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airport commissions;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2021 c 106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r>
        <w:t>((</w:t>
      </w:r>
      <w:r>
        <w:rPr>
          <w:strike/>
        </w:rPr>
        <w:t xml:space="preserve">;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w:t>
      </w:r>
      <w:r>
        <w:t>))</w:t>
      </w:r>
      <w:r>
        <w:rPr/>
        <w:t xml:space="preserve">.</w:t>
      </w:r>
    </w:p>
    <w:p>
      <w:pPr>
        <w:spacing w:before="0" w:after="0" w:line="408" w:lineRule="exact"/>
        <w:ind w:left="0" w:right="0" w:firstLine="576"/>
        <w:jc w:val="left"/>
      </w:pPr>
      <w:r>
        <w:rPr>
          <w:u w:val="single"/>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w:t>
      </w:r>
      <w:r>
        <w:rPr/>
        <w:t xml:space="preserve"> The expense of the construction, enlargement, improvement, maintenance, equipment, industrial and commercial development, operation, </w:t>
      </w:r>
      <w:r>
        <w:rPr>
          <w:u w:val="single"/>
        </w:rPr>
        <w:t xml:space="preserve">management,</w:t>
      </w:r>
      <w:r>
        <w:rPr/>
        <w:t xml:space="preserve"> and regulation are the responsibility of the municipality.</w:t>
      </w:r>
    </w:p>
    <w:p>
      <w:pPr>
        <w:spacing w:before="0" w:after="0" w:line="408" w:lineRule="exact"/>
        <w:ind w:left="0" w:right="0" w:firstLine="576"/>
        <w:jc w:val="left"/>
      </w:pPr>
      <w:r>
        <w:rPr>
          <w:u w:val="single"/>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u w:val="single"/>
        </w:rPr>
        <w:t xml:space="preserve">(A) In a municipality with a population of 35,000 or greater, members must be residents of the municipality;</w:t>
      </w:r>
    </w:p>
    <w:p>
      <w:pPr>
        <w:spacing w:before="0" w:after="0" w:line="408" w:lineRule="exact"/>
        <w:ind w:left="0" w:right="0" w:firstLine="576"/>
        <w:jc w:val="left"/>
      </w:pPr>
      <w:r>
        <w:rPr>
          <w:u w:val="single"/>
        </w:rPr>
        <w:t xml:space="preserve">(B) In a municipality with a population of fewer than 35,000, at least two members must be residents of the municipality or the county in which the municipality is located, with any remaining members residents of a county or counties adjoining the municipality or the county in which the municipality is located;</w:t>
      </w:r>
    </w:p>
    <w:p>
      <w:pPr>
        <w:spacing w:before="0" w:after="0" w:line="408" w:lineRule="exact"/>
        <w:ind w:left="0" w:right="0" w:firstLine="576"/>
        <w:jc w:val="left"/>
      </w:pPr>
      <w:r>
        <w:rPr>
          <w:u w:val="single"/>
        </w:rPr>
        <w:t xml:space="preserve">(C)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 and</w:t>
      </w:r>
    </w:p>
    <w:p>
      <w:pPr>
        <w:spacing w:before="0" w:after="0" w:line="408" w:lineRule="exact"/>
        <w:ind w:left="0" w:right="0" w:firstLine="576"/>
        <w:jc w:val="left"/>
      </w:pPr>
      <w:r>
        <w:rPr>
          <w:u w:val="single"/>
        </w:rPr>
        <w:t xml:space="preserve">(D) Members must agree to adhere to the ethical standards of conduct adopted by the municipality or the existing municipal airport commission.</w:t>
      </w:r>
    </w:p>
    <w:p>
      <w:pPr>
        <w:spacing w:before="0" w:after="0" w:line="408" w:lineRule="exact"/>
        <w:ind w:left="0" w:right="0" w:firstLine="576"/>
        <w:jc w:val="left"/>
      </w:pPr>
      <w:r>
        <w:rPr>
          <w:u w:val="single"/>
        </w:rPr>
        <w:t xml:space="preserve">(iii)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w:t>
      </w:r>
      <w:r>
        <w:t>((</w:t>
      </w:r>
      <w:r>
        <w:rPr>
          <w:strike/>
        </w:rPr>
        <w:t xml:space="preserve">seventy-five</w:t>
      </w:r>
      <w:r>
        <w:t>))</w:t>
      </w:r>
      <w:r>
        <w:rPr/>
        <w:t xml:space="preserve"> </w:t>
      </w:r>
      <w:r>
        <w:rPr>
          <w:u w:val="single"/>
        </w:rPr>
        <w:t xml:space="preserve">75</w:t>
      </w:r>
      <w:r>
        <w:rPr/>
        <w:t xml:space="preserve"> years, but any such lease of real property made for a longer period than </w:t>
      </w:r>
      <w:r>
        <w:t>((</w:t>
      </w:r>
      <w:r>
        <w:rPr>
          <w:strike/>
        </w:rPr>
        <w:t xml:space="preserve">ten</w:t>
      </w:r>
      <w:r>
        <w:t>))</w:t>
      </w:r>
      <w:r>
        <w:rPr/>
        <w:t xml:space="preserve"> </w:t>
      </w:r>
      <w:r>
        <w:rPr>
          <w:u w:val="single"/>
        </w:rPr>
        <w:t xml:space="preserve">10</w:t>
      </w:r>
      <w:r>
        <w:rPr/>
        <w:t xml:space="preserve"> years shall contain provisions requiring the municipality and the lessee to permit the rentals for each five-year period thereafter, to be readjusted at the commencement of each such period if written request for readjustment is given by either party to the other at least </w:t>
      </w:r>
      <w:r>
        <w:t>((</w:t>
      </w:r>
      <w:r>
        <w:rPr>
          <w:strike/>
        </w:rPr>
        <w:t xml:space="preserve">thirty</w:t>
      </w:r>
      <w:r>
        <w:t>))</w:t>
      </w:r>
      <w:r>
        <w:rPr/>
        <w:t xml:space="preserve"> </w:t>
      </w:r>
      <w:r>
        <w:rPr>
          <w:u w:val="single"/>
        </w:rPr>
        <w:t xml:space="preserve">30</w:t>
      </w:r>
      <w:r>
        <w:rPr/>
        <w:t xml:space="preserve">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w:t>
      </w:r>
      <w:r>
        <w:t>((</w:t>
      </w:r>
      <w:r>
        <w:rPr>
          <w:strike/>
        </w:rPr>
        <w:t xml:space="preserve">ten</w:t>
      </w:r>
      <w:r>
        <w:t>))</w:t>
      </w:r>
      <w:r>
        <w:rPr/>
        <w:t xml:space="preserve"> </w:t>
      </w:r>
      <w:r>
        <w:rPr>
          <w:u w:val="single"/>
        </w:rPr>
        <w:t xml:space="preserve">10</w:t>
      </w:r>
      <w:r>
        <w:rPr/>
        <w:t xml:space="preserve"> years, the lease must contain a provision allowing for a readjustment of the rent every five years after the initial </w:t>
      </w:r>
      <w:r>
        <w:t>((</w:t>
      </w:r>
      <w:r>
        <w:rPr>
          <w:strike/>
        </w:rPr>
        <w:t xml:space="preserve">ten-year</w:t>
      </w:r>
      <w:r>
        <w:t>))</w:t>
      </w:r>
      <w:r>
        <w:rPr/>
        <w:t xml:space="preserve"> </w:t>
      </w:r>
      <w:r>
        <w:rPr>
          <w:u w:val="single"/>
        </w:rPr>
        <w:t xml:space="preserve">10-year</w:t>
      </w:r>
      <w:r>
        <w:rPr/>
        <w:t xml:space="preserve"> term;</w:t>
      </w:r>
    </w:p>
    <w:p>
      <w:pPr>
        <w:spacing w:before="0" w:after="0" w:line="408" w:lineRule="exact"/>
        <w:ind w:left="0" w:right="0" w:firstLine="576"/>
        <w:jc w:val="left"/>
      </w:pPr>
      <w:r>
        <w:rPr/>
        <w:t xml:space="preserve">(xii) The lease or other contract for community use is subject to the requirement that the term of the lease must not exceed </w:t>
      </w:r>
      <w:r>
        <w:t>((</w:t>
      </w:r>
      <w:r>
        <w:rPr>
          <w:strike/>
        </w:rPr>
        <w:t xml:space="preserve">fifty</w:t>
      </w:r>
      <w:r>
        <w:t>))</w:t>
      </w:r>
      <w:r>
        <w:rPr/>
        <w:t xml:space="preserve"> </w:t>
      </w:r>
      <w:r>
        <w:rPr>
          <w:u w:val="single"/>
        </w:rPr>
        <w:t xml:space="preserve">50</w:t>
      </w:r>
      <w:r>
        <w:rPr/>
        <w:t xml:space="preserve">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w:t>
      </w:r>
      <w:r>
        <w:t>((</w:t>
      </w:r>
      <w:r>
        <w:rPr>
          <w:strike/>
        </w:rPr>
        <w:t xml:space="preserve">twenty million</w:t>
      </w:r>
      <w:r>
        <w:t>))</w:t>
      </w:r>
      <w:r>
        <w:rPr/>
        <w:t xml:space="preserve"> </w:t>
      </w:r>
      <w:r>
        <w:rPr>
          <w:u w:val="single"/>
        </w:rPr>
        <w:t xml:space="preserve">20,000,000</w:t>
      </w:r>
      <w:r>
        <w:rPr/>
        <w:t xml:space="preserve">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0b5b6821c58b45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02ae835e24bfa" /><Relationship Type="http://schemas.openxmlformats.org/officeDocument/2006/relationships/footer" Target="/word/footer1.xml" Id="R0b5b6821c58b4502" /></Relationships>
</file>