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32c9c4cc0342b3" /></Relationships>
</file>

<file path=word/document.xml><?xml version="1.0" encoding="utf-8"?>
<w:document xmlns:w="http://schemas.openxmlformats.org/wordprocessingml/2006/main">
  <w:body>
    <w:p>
      <w:r>
        <w:t>H-1476.1</w:t>
      </w:r>
    </w:p>
    <w:p>
      <w:pPr>
        <w:jc w:val="center"/>
      </w:pPr>
      <w:r>
        <w:t>_______________________________________________</w:t>
      </w:r>
    </w:p>
    <w:p/>
    <w:p>
      <w:pPr>
        <w:jc w:val="center"/>
      </w:pPr>
      <w:r>
        <w:rPr>
          <w:b/>
        </w:rPr>
        <w:t>SECOND SUBSTITUTE HOUSE BILL 1272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Bergquist, Volz, Reeves, Gregerson, Christian, Riccelli, and Schmidt)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publishing, formatting, and distribution of the state and local voters' pamphlets; amending RCW 29A.32.010, 29A.32.020, 29A.32.031, 29A.32.060, 29A.32.070, 29A.32.090, 29A.32.110, 29A.32.121, 29A.32.210, 29A.32.220, 29A.32.230, 29A.32.241, 29A.32.250, 29A.32.260, and 29A.32.280;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w:t>
      </w:r>
      <w:r>
        <w:t>((</w:t>
      </w:r>
      <w:r>
        <w:rPr>
          <w:strike/>
        </w:rPr>
        <w:t xml:space="preserve">, 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w:t>
      </w:r>
      <w:r>
        <w:t>((</w:t>
      </w:r>
      <w:r>
        <w:rPr>
          <w:strike/>
        </w:rPr>
        <w:t xml:space="preserve">ten</w:t>
      </w:r>
      <w:r>
        <w:t>))</w:t>
      </w:r>
      <w:r>
        <w:rPr/>
        <w:t xml:space="preserve"> </w:t>
      </w:r>
      <w:r>
        <w:rPr>
          <w:u w:val="single"/>
        </w:rPr>
        <w:t xml:space="preserve">10</w:t>
      </w:r>
      <w:r>
        <w:rPr/>
        <w:t xml:space="preserve">-year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 dollars</w:t>
      </w:r>
      <w:r>
        <w:t>))</w:t>
      </w:r>
      <w:r>
        <w:rPr/>
        <w:t xml:space="preserve"> </w:t>
      </w:r>
      <w:r>
        <w:rPr>
          <w:u w:val="single"/>
        </w:rPr>
        <w:t xml:space="preserve">$5</w:t>
      </w:r>
      <w:r>
        <w:rPr/>
        <w:t xml:space="preserve">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statements, if submitted, from candidates for</w:t>
      </w:r>
      <w:r>
        <w:rPr/>
        <w:t xml:space="preserve"> any office </w:t>
      </w:r>
      <w:r>
        <w:t>((</w:t>
      </w:r>
      <w:r>
        <w:rPr>
          <w:strike/>
        </w:rPr>
        <w:t xml:space="preserve">voted upon statewide</w:t>
      </w:r>
      <w:r>
        <w:t>))</w:t>
      </w:r>
      <w:r>
        <w:rPr/>
        <w:t xml:space="preserve"> </w:t>
      </w:r>
      <w:r>
        <w:rPr>
          <w:u w:val="single"/>
        </w:rPr>
        <w:t xml:space="preserve">listed in subsection (2) of this section that</w:t>
      </w:r>
      <w:r>
        <w:rPr/>
        <w:t xml:space="preserve"> appears on the ballot due to a vacancy</w:t>
      </w:r>
      <w:r>
        <w:t>((</w:t>
      </w:r>
      <w:r>
        <w:rPr>
          <w:strike/>
        </w:rPr>
        <w:t xml:space="preserve">, then statements and photographs for candidates for any vacant office listed in subsection (2) of this section must appear</w:t>
      </w:r>
      <w:r>
        <w:t>))</w:t>
      </w:r>
      <w:r>
        <w:rPr>
          <w:u w:val="single"/>
        </w:rPr>
        <w:t xml:space="preserve">. Candidates may also submit campaign contact information and a photograph not more than five years old in a format that the secretary of state determines to be suitable for reproduction in the voters' pamphlet</w:t>
      </w:r>
      <w:r>
        <w:rPr/>
        <w:t xml:space="preserve">;</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w:t>
      </w:r>
      <w:r>
        <w:t>((</w:t>
      </w:r>
      <w:r>
        <w:rPr>
          <w:strike/>
        </w:rPr>
        <w:t xml:space="preserve">on the cover or on</w:t>
      </w:r>
      <w:r>
        <w:t>))</w:t>
      </w:r>
      <w:r>
        <w:rPr/>
        <w:t xml:space="preserve">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and</w:t>
      </w:r>
    </w:p>
    <w:p>
      <w:pPr>
        <w:spacing w:before="0" w:after="0" w:line="408" w:lineRule="exact"/>
        <w:ind w:left="0" w:right="0" w:firstLine="576"/>
        <w:jc w:val="left"/>
      </w:pPr>
      <w:r>
        <w:rPr/>
        <w:t xml:space="preserve">(8)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w:t>
      </w:r>
      <w:r>
        <w:rPr>
          <w:u w:val="single"/>
        </w:rPr>
        <w:t xml:space="preserve">text</w:t>
      </w:r>
      <w:r>
        <w:rPr/>
        <w:t xml:space="preserve">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w:t>
      </w:r>
      <w:r>
        <w:t>((</w:t>
      </w:r>
      <w:r>
        <w:rPr>
          <w:strike/>
        </w:rPr>
        <w:t xml:space="preserve">his or her</w:t>
      </w:r>
      <w:r>
        <w:t>))</w:t>
      </w:r>
      <w:r>
        <w:rPr/>
        <w:t xml:space="preserve"> </w:t>
      </w:r>
      <w:r>
        <w:rPr>
          <w:u w:val="single"/>
        </w:rPr>
        <w:t xml:space="preserve">an</w:t>
      </w:r>
      <w:r>
        <w:rPr/>
        <w:t xml:space="preserve"> official capacity if the secretary is a candidate for office during the same year. </w:t>
      </w:r>
      <w:r>
        <w:t>((</w:t>
      </w:r>
      <w:r>
        <w:rPr>
          <w:strike/>
        </w:rPr>
        <w:t xml:space="preserve">His or her</w:t>
      </w:r>
      <w:r>
        <w:t>))</w:t>
      </w:r>
      <w:r>
        <w:rPr/>
        <w:t xml:space="preserve"> </w:t>
      </w:r>
      <w:r>
        <w:rPr>
          <w:u w:val="single"/>
        </w:rPr>
        <w:t xml:space="preserve">The secretary's</w:t>
      </w:r>
      <w:r>
        <w:rPr/>
        <w:t xml:space="preserve">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w:t>
      </w:r>
      <w:r>
        <w:t>((</w:t>
      </w:r>
      <w:r>
        <w:rPr>
          <w:strike/>
        </w:rPr>
        <w:t xml:space="preserve">Two pages</w:t>
      </w:r>
      <w:r>
        <w:t>))</w:t>
      </w:r>
      <w:r>
        <w:rPr/>
        <w:t xml:space="preserve"> </w:t>
      </w:r>
      <w:r>
        <w:rPr>
          <w:u w:val="single"/>
        </w:rPr>
        <w:t xml:space="preserve">Adequate space</w:t>
      </w:r>
      <w:r>
        <w:rPr/>
        <w:t xml:space="preserve">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w:t>
      </w:r>
      <w:r>
        <w:t>((</w:t>
      </w:r>
      <w:r>
        <w:rPr>
          <w:strike/>
        </w:rPr>
        <w:t xml:space="preserve">how they voted on the increase</w:t>
      </w:r>
      <w:r>
        <w:t>))</w:t>
      </w:r>
      <w:r>
        <w:rPr/>
        <w:t xml:space="preserve"> </w:t>
      </w:r>
      <w:r>
        <w:rPr>
          <w:u w:val="single"/>
        </w:rPr>
        <w:t xml:space="preserve">their vote</w:t>
      </w:r>
      <w:r>
        <w:rPr/>
        <w:t xml:space="preserve"> upon final passage </w:t>
      </w:r>
      <w:r>
        <w:t>((</w:t>
      </w:r>
      <w:r>
        <w:rPr>
          <w:strike/>
        </w:rPr>
        <w:t xml:space="preserve">so they can provide information to, and answer questions from, the public</w:t>
      </w:r>
      <w:r>
        <w:t>))</w:t>
      </w:r>
      <w:r>
        <w:rPr/>
        <w:t xml:space="preserve">.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photograph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w:t>
      </w:r>
      <w:r>
        <w:t>((</w:t>
      </w:r>
      <w:r>
        <w:rPr>
          <w:strike/>
        </w:rPr>
        <w:t xml:space="preserve">or edited to delete the matter</w:t>
      </w:r>
      <w:r>
        <w:t>))</w:t>
      </w:r>
      <w:r>
        <w:rPr/>
        <w:t xml:space="preserve">.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 </w:t>
      </w:r>
      <w:r>
        <w:rPr>
          <w:u w:val="single"/>
        </w:rPr>
        <w:t xml:space="preserve">The court may award reasonable attorneys' fees and costs to a person or committee who receives such an order.</w:t>
      </w:r>
    </w:p>
    <w:p>
      <w:pPr>
        <w:spacing w:before="0" w:after="0" w:line="408" w:lineRule="exact"/>
        <w:ind w:left="0" w:right="0" w:firstLine="576"/>
        <w:jc w:val="left"/>
      </w:pPr>
      <w:r>
        <w:rPr/>
        <w:t xml:space="preserve">(2) </w:t>
      </w:r>
      <w:r>
        <w:rPr>
          <w:u w:val="single"/>
        </w:rPr>
        <w:t xml:space="preserve">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(3)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w:t>
      </w:r>
      <w:r>
        <w:rPr/>
        <w:t xml:space="preserve"> A </w:t>
      </w:r>
      <w:r>
        <w:t>((</w:t>
      </w:r>
      <w:r>
        <w:rPr>
          <w:strike/>
        </w:rPr>
        <w:t xml:space="preserve">candidate's</w:t>
      </w:r>
      <w:r>
        <w:t>))</w:t>
      </w:r>
      <w:r>
        <w:rPr/>
        <w:t xml:space="preserve"> statement submitted for inclusion in the voters' pamphlet shall not contain false or misleading statements </w:t>
      </w:r>
      <w:r>
        <w:t>((</w:t>
      </w:r>
      <w:r>
        <w:rPr>
          <w:strike/>
        </w:rPr>
        <w:t xml:space="preserve">about the candidate's opponent</w:t>
      </w:r>
      <w:r>
        <w:t>))</w:t>
      </w:r>
      <w:r>
        <w:rPr/>
        <w:t xml:space="preserve"> </w:t>
      </w:r>
      <w:r>
        <w:rPr>
          <w:u w:val="single"/>
        </w:rPr>
        <w:t xml:space="preserve">that constitute libel or defamation per se</w:t>
      </w:r>
      <w:r>
        <w:rPr/>
        <w:t xml:space="preserve">. A false or misleading statement shall be considered "libel or defamation per se" if the statement tends to expose the </w:t>
      </w:r>
      <w:r>
        <w:t>((</w:t>
      </w:r>
      <w:r>
        <w:rPr>
          <w:strike/>
        </w:rPr>
        <w:t xml:space="preserve">candidate</w:t>
      </w:r>
      <w:r>
        <w:t>))</w:t>
      </w:r>
      <w:r>
        <w:rPr/>
        <w:t xml:space="preserve"> </w:t>
      </w:r>
      <w:r>
        <w:rPr>
          <w:u w:val="single"/>
        </w:rPr>
        <w:t xml:space="preserve">opposition</w:t>
      </w:r>
      <w:r>
        <w:rPr/>
        <w:t xml:space="preserv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(5)</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(5)</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110</w:t>
      </w:r>
      <w:r>
        <w:rPr/>
        <w:t xml:space="preserve"> and 2003 c 111 s 811 are each amended to read as follows:</w:t>
      </w:r>
    </w:p>
    <w:p>
      <w:pPr>
        <w:spacing w:before="0" w:after="0" w:line="408" w:lineRule="exact"/>
        <w:ind w:left="0" w:right="0" w:firstLine="576"/>
        <w:jc w:val="left"/>
      </w:pPr>
      <w:r>
        <w:rPr/>
        <w:t xml:space="preserve">All photographs of candidates submitted for publication must conform to standards established by the secretary of state by rule. No photograph may reveal clothing or insignia suggesting the holding of a public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w:t>
      </w:r>
      <w:r>
        <w:t>))</w:t>
      </w:r>
      <w:r>
        <w:rPr/>
        <w:t xml:space="preserve"> </w:t>
      </w:r>
      <w:r>
        <w:rPr>
          <w:u w:val="single"/>
        </w:rPr>
        <w:t xml:space="preserve">100</w:t>
      </w:r>
      <w:r>
        <w:rPr/>
        <w:t xml:space="preserve"> words; state senator, judge of the superior court, judge of the court of appeals, justice of the supreme court, and all state offices voted upon throughout the state, except that of governor, </w:t>
      </w:r>
      <w:r>
        <w:t>((</w:t>
      </w:r>
      <w:r>
        <w:rPr>
          <w:strike/>
        </w:rPr>
        <w:t xml:space="preserve">two hundred</w:t>
      </w:r>
      <w:r>
        <w:t>))</w:t>
      </w:r>
      <w:r>
        <w:rPr/>
        <w:t xml:space="preserve"> </w:t>
      </w:r>
      <w:r>
        <w:rPr>
          <w:u w:val="single"/>
        </w:rPr>
        <w:t xml:space="preserve">200</w:t>
      </w:r>
      <w:r>
        <w:rPr/>
        <w:t xml:space="preserve"> words; president and vice president, United States senator, United States representative, and governor, </w:t>
      </w:r>
      <w:r>
        <w:t>((</w:t>
      </w:r>
      <w:r>
        <w:rPr>
          <w:strike/>
        </w:rPr>
        <w:t xml:space="preserve">three hundred</w:t>
      </w:r>
      <w:r>
        <w:t>))</w:t>
      </w:r>
      <w:r>
        <w:rPr/>
        <w:t xml:space="preserve"> </w:t>
      </w:r>
      <w:r>
        <w:rPr>
          <w:u w:val="single"/>
        </w:rPr>
        <w:t xml:space="preserve">300</w:t>
      </w:r>
      <w:r>
        <w:rPr/>
        <w:t xml:space="preserve"> words.</w:t>
      </w:r>
    </w:p>
    <w:p>
      <w:pPr>
        <w:spacing w:before="0" w:after="0" w:line="408" w:lineRule="exact"/>
        <w:ind w:left="0" w:right="0" w:firstLine="576"/>
        <w:jc w:val="left"/>
      </w:pPr>
      <w:r>
        <w:rPr/>
        <w:t xml:space="preserve">(2) Arguments written by committees under RCW 29A.32.060 may not exceed </w:t>
      </w:r>
      <w:r>
        <w:t>((</w:t>
      </w:r>
      <w:r>
        <w:rPr>
          <w:strike/>
        </w:rPr>
        <w:t xml:space="preserve">two hundred fifty</w:t>
      </w:r>
      <w:r>
        <w:t>))</w:t>
      </w:r>
      <w:r>
        <w:rPr/>
        <w:t xml:space="preserve"> </w:t>
      </w:r>
      <w:r>
        <w:rPr>
          <w:u w:val="single"/>
        </w:rPr>
        <w:t xml:space="preserve">250</w:t>
      </w:r>
      <w:r>
        <w:rPr/>
        <w:t xml:space="preserve"> words in length.</w:t>
      </w:r>
    </w:p>
    <w:p>
      <w:pPr>
        <w:spacing w:before="0" w:after="0" w:line="408" w:lineRule="exact"/>
        <w:ind w:left="0" w:right="0" w:firstLine="576"/>
        <w:jc w:val="left"/>
      </w:pPr>
      <w:r>
        <w:rPr/>
        <w:t xml:space="preserve">(3) Rebuttal arguments written by committees may not exceed </w:t>
      </w:r>
      <w:r>
        <w:t>((</w:t>
      </w:r>
      <w:r>
        <w:rPr>
          <w:strike/>
        </w:rPr>
        <w:t xml:space="preserve">seventy-five</w:t>
      </w:r>
      <w:r>
        <w:t>))</w:t>
      </w:r>
      <w:r>
        <w:rPr/>
        <w:t xml:space="preserve"> </w:t>
      </w:r>
      <w:r>
        <w:rPr>
          <w:u w:val="single"/>
        </w:rPr>
        <w:t xml:space="preserve">75</w:t>
      </w:r>
      <w:r>
        <w:rPr/>
        <w:t xml:space="preser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t>
      </w:r>
      <w:r>
        <w:rPr>
          <w:u w:val="single"/>
        </w:rPr>
        <w:t xml:space="preserve">appearing on ballots</w:t>
      </w:r>
      <w:r>
        <w:rPr/>
        <w:t xml:space="preserve">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w:t>
      </w:r>
      <w:r>
        <w:t>((</w:t>
      </w:r>
      <w:r>
        <w:rPr>
          <w:strike/>
        </w:rPr>
        <w:t xml:space="preserve">ninety</w:t>
      </w:r>
      <w:r>
        <w:t>))</w:t>
      </w:r>
      <w:r>
        <w:rPr/>
        <w:t xml:space="preserve"> </w:t>
      </w:r>
      <w:r>
        <w:rPr>
          <w:u w:val="single"/>
        </w:rPr>
        <w:t xml:space="preserve">90</w:t>
      </w:r>
      <w:r>
        <w:rPr/>
        <w:t xml:space="preserve"> days before the publication and distribution of a local voters' pamphlet by a county, the county auditor shall notify each city, town, or special taxing district </w:t>
      </w:r>
      <w:r>
        <w:t>((</w:t>
      </w:r>
      <w:r>
        <w:rPr>
          <w:strike/>
        </w:rPr>
        <w:t xml:space="preserve">located wholly</w:t>
      </w:r>
      <w:r>
        <w:t>))</w:t>
      </w:r>
      <w:r>
        <w:rPr/>
        <w:t xml:space="preserve"> </w:t>
      </w:r>
      <w:r>
        <w:rPr>
          <w:u w:val="single"/>
        </w:rPr>
        <w:t xml:space="preserve">with issues or offices appearing on ballots</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pursuant to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w:t>
      </w:r>
      <w:r>
        <w:t>((</w:t>
      </w:r>
      <w:r>
        <w:rPr>
          <w:strike/>
        </w:rPr>
        <w:t xml:space="preserve">located 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w:t>
      </w:r>
      <w:r>
        <w:t>((</w:t>
      </w:r>
      <w:r>
        <w:rPr>
          <w:strike/>
        </w:rPr>
        <w:t xml:space="preserve">sixty</w:t>
      </w:r>
      <w:r>
        <w:t>))</w:t>
      </w:r>
      <w:r>
        <w:rPr/>
        <w:t xml:space="preserve"> </w:t>
      </w:r>
      <w:r>
        <w:rPr>
          <w:u w:val="single"/>
        </w:rPr>
        <w:t xml:space="preserve">60</w:t>
      </w:r>
      <w:r>
        <w:rPr/>
        <w:t xml:space="preserve">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t>((</w:t>
      </w:r>
      <w:r>
        <w:rPr>
          <w:strike/>
        </w:rPr>
        <w:t xml:space="preserve">(4) 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 A unit of local government located within a county and the county may enter into an interlocal agreement for the publication of a voters' pamphlet for offices or measures not required by subsection (2) of this section to appear in a county's pamphlet.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and publish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 Any statements by a candidate shall be limited to those about the candidate himself or herself</w:t>
      </w:r>
      <w:r>
        <w:t>))</w:t>
      </w:r>
      <w:r>
        <w:rPr/>
        <w:t xml:space="preserve"> </w:t>
      </w:r>
      <w:r>
        <w:rPr>
          <w:u w:val="single"/>
        </w:rPr>
        <w:t xml:space="preserve">noncompliant with this section or administrative rules adopted in accordance with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and deadlines for submission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An appeal process in the case of the rejection of any statement or argument</w:t>
      </w:r>
      <w:r>
        <w:rPr>
          <w:u w:val="single"/>
        </w:rPr>
        <w:t xml:space="preserve">;</w:t>
      </w:r>
    </w:p>
    <w:p>
      <w:pPr>
        <w:spacing w:before="0" w:after="0" w:line="408" w:lineRule="exact"/>
        <w:ind w:left="0" w:right="0" w:firstLine="576"/>
        <w:jc w:val="left"/>
      </w:pPr>
      <w:r>
        <w:rPr>
          <w:u w:val="single"/>
        </w:rPr>
        <w:t xml:space="preserve">(e) Standards related to acceptable candidate photographs; and</w:t>
      </w:r>
    </w:p>
    <w:p>
      <w:pPr>
        <w:spacing w:before="0" w:after="0" w:line="408" w:lineRule="exact"/>
        <w:ind w:left="0" w:right="0" w:firstLine="576"/>
        <w:jc w:val="left"/>
      </w:pPr>
      <w:r>
        <w:rPr>
          <w:u w:val="single"/>
        </w:rPr>
        <w:t xml:space="preserve">(f) Standards related to statements for and against any measure</w:t>
      </w:r>
      <w:r>
        <w:rPr/>
        <w:t xml:space="preserve">.</w:t>
      </w:r>
    </w:p>
    <w:p>
      <w:pPr>
        <w:spacing w:before="0" w:after="0" w:line="408" w:lineRule="exact"/>
        <w:ind w:left="0" w:right="0" w:firstLine="576"/>
        <w:jc w:val="left"/>
      </w:pPr>
      <w:r>
        <w:rPr>
          <w:u w:val="single"/>
        </w:rPr>
        <w:t xml:space="preserve">(2) 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(3)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 The county auditor shall adopt and publish local administrative rules necessary to facilitate production of a local voters' pamphlet.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w:t>
      </w:r>
      <w:r>
        <w:t>((</w:t>
      </w:r>
      <w:r>
        <w:rPr>
          <w:strike/>
        </w:rPr>
        <w:t xml:space="preserve">his or her</w:t>
      </w:r>
      <w:r>
        <w:t>))</w:t>
      </w:r>
      <w:r>
        <w:rPr/>
        <w:t xml:space="preserve"> </w:t>
      </w:r>
      <w:r>
        <w:rPr>
          <w:u w:val="single"/>
        </w:rPr>
        <w:t xml:space="preserve">an</w:t>
      </w:r>
      <w:r>
        <w:rPr/>
        <w:t xml:space="preserve"> official capacity if the county auditor is a candidate for office during the same year. </w:t>
      </w:r>
      <w:r>
        <w:t>((</w:t>
      </w:r>
      <w:r>
        <w:rPr>
          <w:strike/>
        </w:rPr>
        <w:t xml:space="preserve">His or her</w:t>
      </w:r>
      <w:r>
        <w:t>))</w:t>
      </w:r>
      <w:r>
        <w:rPr/>
        <w:t xml:space="preserve"> </w:t>
      </w:r>
      <w:r>
        <w:rPr>
          <w:u w:val="single"/>
        </w:rPr>
        <w:t xml:space="preserve">The auditor's</w:t>
      </w:r>
      <w:r>
        <w:rPr/>
        <w:t xml:space="preserve">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w:t>
      </w:r>
      <w:r>
        <w:t>))</w:t>
      </w:r>
      <w:r>
        <w:rPr/>
        <w:t xml:space="preserve"> </w:t>
      </w:r>
      <w:r>
        <w:rPr>
          <w:u w:val="single"/>
        </w:rPr>
        <w:t xml:space="preserve">accepted by the county auditor</w:t>
      </w:r>
      <w:r>
        <w:rPr/>
        <w:t xml:space="preserve"> and may also include </w:t>
      </w:r>
      <w:r>
        <w:t>((</w:t>
      </w:r>
      <w:r>
        <w:rPr>
          <w:strike/>
        </w:rPr>
        <w:t xml:space="preserve">those</w:t>
      </w:r>
      <w:r>
        <w:t>))</w:t>
      </w:r>
      <w:r>
        <w:rPr/>
        <w:t xml:space="preserve"> candidates' photographs </w:t>
      </w:r>
      <w:r>
        <w:rPr>
          <w:u w:val="single"/>
        </w:rPr>
        <w:t xml:space="preserve">accepted by the county 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2022 c 193 s 2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that is participating in the associated primary or election and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w:t>
      </w:r>
      <w:r>
        <w:t>((</w:t>
      </w:r>
      <w:r>
        <w:rPr>
          <w:strike/>
        </w:rPr>
        <w:t xml:space="preserve">that has included information in the pamphlet</w:t>
      </w:r>
      <w:r>
        <w:t>))</w:t>
      </w:r>
      <w:r>
        <w:rPr/>
        <w:t xml:space="preserve"> </w:t>
      </w:r>
      <w:r>
        <w:rPr>
          <w:u w:val="single"/>
        </w:rPr>
        <w:t xml:space="preserve">within the county that is participating in the associated primary or election and for which election information is included in the pamphlet</w:t>
      </w:r>
      <w:r>
        <w:rPr/>
        <w:t xml:space="preserve">, if in </w:t>
      </w:r>
      <w:r>
        <w:t>((</w:t>
      </w:r>
      <w:r>
        <w:rPr>
          <w:strike/>
        </w:rPr>
        <w:t xml:space="preserve">his or her</w:t>
      </w:r>
      <w:r>
        <w:t>))</w:t>
      </w:r>
      <w:r>
        <w:rPr/>
        <w:t xml:space="preserve"> </w:t>
      </w:r>
      <w:r>
        <w:rPr>
          <w:u w:val="single"/>
        </w:rPr>
        <w:t xml:space="preserve">the auditor's</w:t>
      </w:r>
      <w:r>
        <w:rPr/>
        <w:t xml:space="preserve"> judgment, a more economical and effective distribution of the pamphlet would result. 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w:t>
      </w:r>
    </w:p>
    <w:p>
      <w:pPr>
        <w:spacing w:before="0" w:after="0" w:line="408" w:lineRule="exact"/>
        <w:ind w:left="0" w:right="0" w:firstLine="576"/>
        <w:jc w:val="left"/>
      </w:pPr>
      <w:r>
        <w:rPr>
          <w:u w:val="single"/>
        </w:rPr>
        <w:t xml:space="preserve">(2)</w:t>
      </w:r>
      <w:r>
        <w:rPr/>
        <w:t xml:space="preserve"> The authority shall appoint persons </w:t>
      </w:r>
      <w:r>
        <w:rPr>
          <w:u w:val="single"/>
        </w:rPr>
        <w:t xml:space="preserve">that reside within the jurisdictional boundaries and are</w:t>
      </w:r>
      <w:r>
        <w:rPr/>
        <w:t xml:space="preserve"> known to favor the measure to serve on the committee advocating approval and shall, whenever possible, appoint persons </w:t>
      </w:r>
      <w:r>
        <w:rPr>
          <w:u w:val="single"/>
        </w:rPr>
        <w:t xml:space="preserve">that reside within the jurisdictional boundaries and are</w:t>
      </w:r>
      <w:r>
        <w:rPr/>
        <w:t xml:space="preserve"> known to oppose the measure to serve on the committee advocating rejection.</w:t>
      </w:r>
    </w:p>
    <w:p>
      <w:pPr>
        <w:spacing w:before="0" w:after="0" w:line="408" w:lineRule="exact"/>
        <w:ind w:left="0" w:right="0" w:firstLine="576"/>
        <w:jc w:val="left"/>
      </w:pPr>
      <w:r>
        <w:rPr>
          <w:u w:val="single"/>
        </w:rPr>
        <w:t xml:space="preserve">(3)</w:t>
      </w:r>
      <w:r>
        <w:rPr/>
        <w:t xml:space="preserve"> Each committee shall have not more than three members, however, a committee may seek the advice of any person or persons.</w:t>
      </w:r>
    </w:p>
    <w:p>
      <w:pPr>
        <w:spacing w:before="0" w:after="0" w:line="408" w:lineRule="exact"/>
        <w:ind w:left="0" w:right="0" w:firstLine="576"/>
        <w:jc w:val="left"/>
      </w:pPr>
      <w:r>
        <w:rPr>
          <w:u w:val="single"/>
        </w:rPr>
        <w:t xml:space="preserve">(4)</w:t>
      </w:r>
      <w:r>
        <w:rPr/>
        <w:t xml:space="preserve">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 auditor's election website announcing the opportunity to form committees and provide statements. If the legislative authority is unable to make appointments, the auditor shall make appointments on a first-come, first-served basis if qualified committee members contact the auditor by the appropriate deadline.</w:t>
      </w:r>
    </w:p>
    <w:p>
      <w:pPr>
        <w:spacing w:before="0" w:after="0" w:line="408" w:lineRule="exact"/>
        <w:ind w:left="0" w:right="0" w:firstLine="576"/>
        <w:jc w:val="left"/>
      </w:pPr>
      <w:r>
        <w:rPr>
          <w:u w:val="single"/>
        </w:rPr>
        <w:t xml:space="preserve">(5) If no statement is produced, the auditor shall include a statement in the pamphlet stating that no person in the jurisdiction contacted the auditor to provide a statement,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1127bc95c68d43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3ca3781855448a" /><Relationship Type="http://schemas.openxmlformats.org/officeDocument/2006/relationships/footer" Target="/word/footer1.xml" Id="R1127bc95c68d431a" /></Relationships>
</file>