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d48b517d8b456e" /></Relationships>
</file>

<file path=word/document.xml><?xml version="1.0" encoding="utf-8"?>
<w:document xmlns:w="http://schemas.openxmlformats.org/wordprocessingml/2006/main">
  <w:body>
    <w:p>
      <w:r>
        <w:t>H-1121.2</w:t>
      </w:r>
    </w:p>
    <w:p>
      <w:pPr>
        <w:jc w:val="center"/>
      </w:pPr>
      <w:r>
        <w:t>_______________________________________________</w:t>
      </w:r>
    </w:p>
    <w:p/>
    <w:p>
      <w:pPr>
        <w:jc w:val="center"/>
      </w:pPr>
      <w:r>
        <w:rPr>
          <w:b/>
        </w:rPr>
        <w:t>SUBSTITUTE HOUSE BILL 1273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Berg, Reed, and Pollet; by request of Superintendent of Public Instruction)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planning; amending RCW 28A.230.090, 28A.230.215, 28A.230.091, 28A.230.310, and 28A.230.320; adding new sections to chapter 28A.230 RCW; creating a new section; and repealing RCW 28A.655.270.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promoting career awareness, exploration, and preparation is important for all students as they progress through their educational experiences. This promotion is consistent with ongoing legislative efforts to create an education system focused on individualized student learning that is relevant and culturally responsive to Washington's diverse student population, and empowers students to make progress towards their own education and career goals.</w:t>
      </w:r>
    </w:p>
    <w:p>
      <w:pPr>
        <w:spacing w:before="0" w:after="0" w:line="408" w:lineRule="exact"/>
        <w:ind w:left="0" w:right="0" w:firstLine="576"/>
        <w:jc w:val="left"/>
      </w:pPr>
      <w:r>
        <w:rPr/>
        <w:t xml:space="preserve">(2) The legislature finds also that the promotion of a consistent and equitable continuum of career development supports is fostered by a system that helps to guide each student's career and college exploration and preparation efforts. This system should include access to an online course and goal planning platform that allows each student to work with teachers, parents or guardians, school counselors, and other adults who support their academic progress and career development. This platform should allow students, in partnership with these supportive adults, to develop meaningful high school and beyond plans that promote the attainment of their career and college goals.</w:t>
      </w:r>
    </w:p>
    <w:p>
      <w:pPr>
        <w:spacing w:before="0" w:after="0" w:line="408" w:lineRule="exact"/>
        <w:ind w:left="0" w:right="0" w:firstLine="576"/>
        <w:jc w:val="left"/>
      </w:pPr>
      <w:r>
        <w:rPr/>
        <w:t xml:space="preserve">(3) The legislature recognizes the need for a uniform, online high school and beyond plan platform that enables students and others to understand the steps needed to meet graduation requirements and to prepare for postsecondary education and training. A statewide high school and beyond plan platform can also ensure that qualified adults who support students can have access to applicable information as they guide students' high school experiences and assist in preparing students for postsecondary education or training and career engagement.</w:t>
      </w:r>
    </w:p>
    <w:p>
      <w:pPr>
        <w:spacing w:before="0" w:after="0" w:line="408" w:lineRule="exact"/>
        <w:ind w:left="0" w:right="0" w:firstLine="576"/>
        <w:jc w:val="left"/>
      </w:pPr>
      <w:r>
        <w:rPr/>
        <w:t xml:space="preserve">(4) The legislature, therefore, intends to revise and strengthen high school and beyond plan requirements and to direct the office of the superintendent of public instruction to facilitate the transition to and adoption of a statewide online platform for high school and beyond plans to guide students' secondary education experiences and ensure preparation for their postsecondary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r>
        <w:t>))</w:t>
      </w:r>
    </w:p>
    <w:p>
      <w:pPr>
        <w:spacing w:before="0" w:after="0" w:line="408" w:lineRule="exact"/>
        <w:ind w:left="0" w:right="0" w:firstLine="576"/>
        <w:jc w:val="left"/>
      </w:pPr>
      <w:r>
        <w:t>((</w:t>
      </w:r>
      <w:r>
        <w:rPr>
          <w:strike/>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strike/>
        </w:rPr>
        <w:t xml:space="preserve">(e)</w:t>
      </w:r>
      <w:r>
        <w:t>))</w:t>
      </w:r>
      <w:r>
        <w:rPr/>
        <w:t xml:space="preserve"> </w:t>
      </w:r>
      <w:r>
        <w:rPr>
          <w:u w:val="single"/>
        </w:rPr>
        <w:t xml:space="preserve">that meets the requirements established in section 3 of this act.</w:t>
      </w:r>
    </w:p>
    <w:p>
      <w:pPr>
        <w:spacing w:before="0" w:after="0" w:line="408" w:lineRule="exact"/>
        <w:ind w:left="0" w:right="0" w:firstLine="576"/>
        <w:jc w:val="left"/>
      </w:pP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u w:val="single"/>
        </w:rPr>
        <w:t xml:space="preserve">(d) The state board of education may not require students to complete a culminating project as a graduation prerequisite.</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This section establishes the school district, content, and other substantiative requirements for the high school and beyond plan required by RCW 28A.230.090.</w:t>
      </w:r>
    </w:p>
    <w:p>
      <w:pPr>
        <w:spacing w:before="0" w:after="0" w:line="408" w:lineRule="exact"/>
        <w:ind w:left="0" w:right="0" w:firstLine="576"/>
        <w:jc w:val="left"/>
      </w:pPr>
      <w:r>
        <w:rPr/>
        <w:t xml:space="preserve">(2)(a) Beginning in grade seven, each student must be administered a career interest and skills inventory that is intended to inform grade eight course taking and the development of a high school and beyond plan. No later than grade eight, each student must have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grade nine, the high school and beyond plan must be updated to ensure that the student takes a mathematics course in grades nine and 10. These courses may include career and technical education equivalencies in mathematics adopted pursuant to RCW 28A.230.097.</w:t>
      </w:r>
    </w:p>
    <w:p>
      <w:pPr>
        <w:spacing w:before="0" w:after="0" w:line="408" w:lineRule="exact"/>
        <w:ind w:left="0" w:right="0" w:firstLine="576"/>
        <w:jc w:val="left"/>
      </w:pPr>
      <w:r>
        <w:rPr/>
        <w:t xml:space="preserve">(3) Students, with staff support,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grade 10 to reflect high school assessment results in RCW 28A.655.061, ensure student access to advanced course options in accordance with the district's academic acceleration policy under RCW 28A.320.195, assess progress toward identified goals, and revised as necessary for the student's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 or legal guardian must be notified about these opportunities as included in the student's high school and beyond plan, preferably through a parent conference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with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 The plan must be provided to the student and the students' parents or legal guardians in a language the student and parents or legal guardians understand.</w:t>
      </w:r>
    </w:p>
    <w:p>
      <w:pPr>
        <w:spacing w:before="0" w:after="0" w:line="408" w:lineRule="exact"/>
        <w:ind w:left="0" w:right="0" w:firstLine="576"/>
        <w:jc w:val="left"/>
      </w:pPr>
      <w:r>
        <w:rPr/>
        <w:t xml:space="preserve">(5) School districts must annually provide students in grades eight through 12 and their parents or legal guardians with comprehensive information about the graduation pathway options offered by the district and are strongly encouraged to begin providing this information to students in grade six.</w:t>
      </w:r>
    </w:p>
    <w:p>
      <w:pPr>
        <w:spacing w:before="0" w:after="0" w:line="408" w:lineRule="exact"/>
        <w:ind w:left="0" w:right="0" w:firstLine="576"/>
        <w:jc w:val="left"/>
      </w:pPr>
      <w:r>
        <w:rPr/>
        <w:t xml:space="preserve">(6) School districts are strongly encouraged to partner with student serving community-based organizations that support career exploration and preparation for postsecondary and career pathways. These partnerships may include high school and beyond plan coordination and planning, data-sharing agreements, and secure access to individual student high school and beyond plans.</w:t>
      </w:r>
    </w:p>
    <w:p>
      <w:pPr>
        <w:spacing w:before="0" w:after="0" w:line="408" w:lineRule="exact"/>
        <w:ind w:left="0" w:right="0" w:firstLine="576"/>
        <w:jc w:val="left"/>
      </w:pPr>
      <w:r>
        <w:rPr/>
        <w:t xml:space="preserve">(7)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goals;</w:t>
      </w:r>
    </w:p>
    <w:p>
      <w:pPr>
        <w:spacing w:before="0" w:after="0" w:line="408" w:lineRule="exact"/>
        <w:ind w:left="0" w:right="0" w:firstLine="576"/>
        <w:jc w:val="left"/>
      </w:pPr>
      <w:r>
        <w:rPr/>
        <w:t xml:space="preserve">(v) Includes information on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Identifies, if applicable, career and technical education and paid work experience opportunities that can lead to technical college certifications and apprenticeships; and</w:t>
      </w:r>
    </w:p>
    <w:p>
      <w:pPr>
        <w:spacing w:before="0" w:after="0" w:line="408" w:lineRule="exact"/>
        <w:ind w:left="0" w:right="0" w:firstLine="576"/>
        <w:jc w:val="left"/>
      </w:pPr>
      <w:r>
        <w:rPr/>
        <w:t xml:space="preserve">(viii) Identifies, if applicable, opportunities for partial credit accrual, including accrual of mastery-based credit,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and other scholarship opportunities;</w:t>
      </w:r>
    </w:p>
    <w:p>
      <w:pPr>
        <w:spacing w:before="0" w:after="0" w:line="408" w:lineRule="exact"/>
        <w:ind w:left="0" w:right="0" w:firstLine="576"/>
        <w:jc w:val="left"/>
      </w:pPr>
      <w:r>
        <w:rPr/>
        <w:t xml:space="preserve">(ii) The documentation necessary for completing state and federal financial aid scholarship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 and</w:t>
      </w:r>
    </w:p>
    <w:p>
      <w:pPr>
        <w:spacing w:before="0" w:after="0" w:line="408" w:lineRule="exact"/>
        <w:ind w:left="0" w:right="0" w:firstLine="576"/>
        <w:jc w:val="left"/>
      </w:pPr>
      <w:r>
        <w:rPr/>
        <w:t xml:space="preserve">(iv) Opportunities to participate in advising days and seminars that assist students and, when necessary, their family members or legal guardians, with filling out financial aid applications in accordance with RCW 28A.300.815; and</w:t>
      </w:r>
    </w:p>
    <w:p>
      <w:pPr>
        <w:spacing w:before="0" w:after="0" w:line="408" w:lineRule="exact"/>
        <w:ind w:left="0" w:right="0" w:firstLine="576"/>
        <w:jc w:val="left"/>
      </w:pPr>
      <w:r>
        <w:rPr/>
        <w:t xml:space="preserve">(e) By the end of grade 12,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(8) Any decision on whether a student has met the high school graduation requirements established by the state board of education for a high school and beyond plan remain at the local level.</w:t>
      </w:r>
    </w:p>
    <w:p>
      <w:pPr>
        <w:spacing w:before="0" w:after="0" w:line="408" w:lineRule="exact"/>
        <w:ind w:left="0" w:right="0" w:firstLine="576"/>
        <w:jc w:val="left"/>
      </w:pPr>
      <w:r>
        <w:rPr/>
        <w:t xml:space="preserve">(9) School districts may establish additional, local requirements for a high school and beyond plan to serve the needs and interests of their students and the purposes of this section.</w:t>
      </w:r>
    </w:p>
    <w:p>
      <w:pPr>
        <w:spacing w:before="0" w:after="0" w:line="408" w:lineRule="exact"/>
        <w:ind w:left="0" w:right="0" w:firstLine="576"/>
        <w:jc w:val="left"/>
      </w:pPr>
      <w:r>
        <w:rPr/>
        <w:t xml:space="preserve">(10) The state board of education shall adopt and revise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w:t>
      </w:r>
      <w:r>
        <w:t>((</w:t>
      </w:r>
      <w:r>
        <w:rPr>
          <w:strike/>
        </w:rPr>
        <w:t xml:space="preserve">RCW 28A.230.090</w:t>
      </w:r>
      <w:r>
        <w:t>))</w:t>
      </w:r>
      <w:r>
        <w:rPr/>
        <w:t xml:space="preserve"> </w:t>
      </w:r>
      <w:r>
        <w:rPr>
          <w:u w:val="single"/>
        </w:rPr>
        <w:t xml:space="preserve">section 3 of this act</w:t>
      </w:r>
      <w:r>
        <w:rPr/>
        <w:t xml:space="preserve">;</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t xml:space="preserve">(g)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 </w:t>
      </w:r>
      <w:r>
        <w:rPr>
          <w:u w:val="single"/>
        </w:rPr>
        <w:t xml:space="preserve">School districts shall subsequently adopt a statewide online platform for high school and beyond plans in accordance with section 5 of this act.</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facilitate the transition to and adoption of a statewide online platform for high school and beyond plans required by RCW 28A.230.090. In meeting the requirements of this subsection (1), the office of the superintendent of public instruction must conduct a cost analysis and feasibility study to inform development or adoption of the platform. The analysis must:</w:t>
      </w:r>
    </w:p>
    <w:p>
      <w:pPr>
        <w:spacing w:before="0" w:after="0" w:line="408" w:lineRule="exact"/>
        <w:ind w:left="0" w:right="0" w:firstLine="576"/>
        <w:jc w:val="left"/>
      </w:pPr>
      <w:r>
        <w:rPr/>
        <w:t xml:space="preserve">(i) Include an inventory of existing vendors who meet the criteria provided in (b) of this subsection (1) and RCW 28A.230.215(2) and section 3 of this act;</w:t>
      </w:r>
    </w:p>
    <w:p>
      <w:pPr>
        <w:spacing w:before="0" w:after="0" w:line="408" w:lineRule="exact"/>
        <w:ind w:left="0" w:right="0" w:firstLine="576"/>
        <w:jc w:val="left"/>
      </w:pPr>
      <w:r>
        <w:rPr/>
        <w:t xml:space="preserve">(ii) Include an estimate of the anticipated costs associated with the development of the platform that incorporates the requirements provided in (b) of this subsection (1) and RCW 28A.230.215(2);</w:t>
      </w:r>
    </w:p>
    <w:p>
      <w:pPr>
        <w:spacing w:before="0" w:after="0" w:line="408" w:lineRule="exact"/>
        <w:ind w:left="0" w:right="0" w:firstLine="576"/>
        <w:jc w:val="left"/>
      </w:pPr>
      <w:r>
        <w:rPr/>
        <w:t xml:space="preserve">(iii) Address the need for technical assistance and professional development to support the transition to a statewide platform; and</w:t>
      </w:r>
    </w:p>
    <w:p>
      <w:pPr>
        <w:spacing w:before="0" w:after="0" w:line="408" w:lineRule="exact"/>
        <w:ind w:left="0" w:right="0" w:firstLine="576"/>
        <w:jc w:val="left"/>
      </w:pPr>
      <w:r>
        <w:rPr/>
        <w:t xml:space="preserve">(iv) Be submitted to the governor, and the education policy and fiscal committees of the legislature by September 2024.</w:t>
      </w:r>
    </w:p>
    <w:p>
      <w:pPr>
        <w:spacing w:before="0" w:after="0" w:line="408" w:lineRule="exact"/>
        <w:ind w:left="0" w:right="0" w:firstLine="576"/>
        <w:jc w:val="left"/>
      </w:pPr>
      <w:r>
        <w:rPr/>
        <w:t xml:space="preserve">(b) The statewide platform must include the following features and capabilities to ensure equity in high school and beyond plan implementation and engagement throughout the state:</w:t>
      </w:r>
    </w:p>
    <w:p>
      <w:pPr>
        <w:spacing w:before="0" w:after="0" w:line="408" w:lineRule="exact"/>
        <w:ind w:left="0" w:right="0" w:firstLine="576"/>
        <w:jc w:val="left"/>
      </w:pPr>
      <w:r>
        <w:rPr/>
        <w:t xml:space="preserve">(i) Full integration between high school and beyond plan course planning capabilities and the most commonly used student information data platforms;</w:t>
      </w:r>
    </w:p>
    <w:p>
      <w:pPr>
        <w:spacing w:before="0" w:after="0" w:line="408" w:lineRule="exact"/>
        <w:ind w:left="0" w:right="0" w:firstLine="576"/>
        <w:jc w:val="left"/>
      </w:pPr>
      <w:r>
        <w:rPr/>
        <w:t xml:space="preserve">(ii) College, career, and aptitude assessments that provide relevant career exploration recommendations to students;</w:t>
      </w:r>
    </w:p>
    <w:p>
      <w:pPr>
        <w:spacing w:before="0" w:after="0" w:line="408" w:lineRule="exact"/>
        <w:ind w:left="0" w:right="0" w:firstLine="576"/>
        <w:jc w:val="left"/>
      </w:pPr>
      <w:r>
        <w:rPr/>
        <w:t xml:space="preserve">(iii) Capabilities permitting students, parents or legal guardians, applicable school district personnel, and approved community partners who support students' career and college preparation to develop support and recovery plans for students, if needed;</w:t>
      </w:r>
    </w:p>
    <w:p>
      <w:pPr>
        <w:spacing w:before="0" w:after="0" w:line="408" w:lineRule="exact"/>
        <w:ind w:left="0" w:right="0" w:firstLine="576"/>
        <w:jc w:val="left"/>
      </w:pPr>
      <w:r>
        <w:rPr/>
        <w:t xml:space="preserve">(iv) Accessibility options for students needing accommodations including visual aids and voice dictation;</w:t>
      </w:r>
    </w:p>
    <w:p>
      <w:pPr>
        <w:spacing w:before="0" w:after="0" w:line="408" w:lineRule="exact"/>
        <w:ind w:left="0" w:right="0" w:firstLine="576"/>
        <w:jc w:val="left"/>
      </w:pPr>
      <w:r>
        <w:rPr/>
        <w:t xml:space="preserve">(v) Document printing capabilities that align with student and staff needs;</w:t>
      </w:r>
    </w:p>
    <w:p>
      <w:pPr>
        <w:spacing w:before="0" w:after="0" w:line="408" w:lineRule="exact"/>
        <w:ind w:left="0" w:right="0" w:firstLine="576"/>
        <w:jc w:val="left"/>
      </w:pPr>
      <w:r>
        <w:rPr/>
        <w:t xml:space="preserve">(vi) The ability to retrieve student course and grade information;</w:t>
      </w:r>
    </w:p>
    <w:p>
      <w:pPr>
        <w:spacing w:before="0" w:after="0" w:line="408" w:lineRule="exact"/>
        <w:ind w:left="0" w:right="0" w:firstLine="576"/>
        <w:jc w:val="left"/>
      </w:pPr>
      <w:r>
        <w:rPr/>
        <w:t xml:space="preserve">(vii) Sufficient flexibility for incorporating differing and locally determined school district requirements; and</w:t>
      </w:r>
    </w:p>
    <w:p>
      <w:pPr>
        <w:spacing w:before="0" w:after="0" w:line="408" w:lineRule="exact"/>
        <w:ind w:left="0" w:right="0" w:firstLine="576"/>
        <w:jc w:val="left"/>
      </w:pPr>
      <w:r>
        <w:rPr/>
        <w:t xml:space="preserve">(viii) The ability to grant secure access to the platform to student serving community-based providers that support career exploration and postsecondary and career pathways.</w:t>
      </w:r>
    </w:p>
    <w:p>
      <w:pPr>
        <w:spacing w:before="0" w:after="0" w:line="408" w:lineRule="exact"/>
        <w:ind w:left="0" w:right="0" w:firstLine="576"/>
        <w:jc w:val="left"/>
      </w:pPr>
      <w:r>
        <w:rPr/>
        <w:t xml:space="preserve">(c) In meeting the requirements of this section, the office of the superintendent of public instruction must also address how the statewide online platform will align with school to postschool transition plans for students with an individualized education program transition plan.</w:t>
      </w:r>
    </w:p>
    <w:p>
      <w:pPr>
        <w:spacing w:before="0" w:after="0" w:line="408" w:lineRule="exact"/>
        <w:ind w:left="0" w:right="0" w:firstLine="576"/>
        <w:jc w:val="left"/>
      </w:pPr>
      <w:r>
        <w:rPr/>
        <w:t xml:space="preserve">(2)(a) Subject to the availability of amounts appropriated for this specific purpose, and after the requirements in subsection (1) of this section have been met, the office of the superintendent of public instruction shall develop and adopt a statewide online platform for the high school and beyond plans required by RCW 28A.230.090.</w:t>
      </w:r>
    </w:p>
    <w:p>
      <w:pPr>
        <w:spacing w:before="0" w:after="0" w:line="408" w:lineRule="exact"/>
        <w:ind w:left="0" w:right="0" w:firstLine="576"/>
        <w:jc w:val="left"/>
      </w:pPr>
      <w:r>
        <w:rPr/>
        <w:t xml:space="preserve">(b) Within two years of adoption of the statewide platform required by this subsection (2), school districts must transition to the adopted platform.</w:t>
      </w:r>
    </w:p>
    <w:p>
      <w:pPr>
        <w:spacing w:before="0" w:after="0" w:line="408" w:lineRule="exact"/>
        <w:ind w:left="0" w:right="0" w:firstLine="576"/>
        <w:jc w:val="left"/>
      </w:pPr>
      <w:r>
        <w:rPr/>
        <w:t xml:space="preserve">(c) The office of the superintendent of public instruction shall develop guidance, provide technical assistance, and support the facilitation of statewide professional development for school districts and partner organizations in transitioning to the statewide platform.</w:t>
      </w:r>
    </w:p>
    <w:p>
      <w:pPr>
        <w:spacing w:before="0" w:after="0" w:line="408" w:lineRule="exact"/>
        <w:ind w:left="0" w:right="0" w:firstLine="576"/>
        <w:jc w:val="left"/>
      </w:pPr>
      <w:r>
        <w:rPr/>
        <w:t xml:space="preserve">(3) In implementing subsections (1) and (2) of this section, the office of the superintendent of public instruction shall seek input from the state board of education, educators, school and district administrators, school counselors, families, students, the student achievement council, institutions of higher education as defined in RCW 28B.10.016, and community partners who support students' career and college preparation.</w:t>
      </w:r>
    </w:p>
    <w:p>
      <w:pPr>
        <w:spacing w:before="0" w:after="0" w:line="408" w:lineRule="exact"/>
        <w:ind w:left="0" w:right="0" w:firstLine="576"/>
        <w:jc w:val="left"/>
      </w:pPr>
      <w:r>
        <w:rPr/>
        <w:t xml:space="preserve">(4) The office of the superintendent of public instruction may partner with community and regional networks and organizations that support students' career and college preparation in the analysis, selection, and implementation of a statewide platform for the high school and beyond plans.</w:t>
      </w:r>
    </w:p>
    <w:p>
      <w:pPr>
        <w:spacing w:before="0" w:after="0" w:line="408" w:lineRule="exact"/>
        <w:ind w:left="0" w:right="0" w:firstLine="576"/>
        <w:jc w:val="left"/>
      </w:pPr>
      <w:r>
        <w:rPr/>
        <w:t xml:space="preserve">(5) The office of the superintendent of public instruction may adopt and revise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w:t>
      </w:r>
      <w:r>
        <w:t>((</w:t>
      </w:r>
      <w:r>
        <w:rPr>
          <w:strike/>
        </w:rPr>
        <w:t xml:space="preserve">as defined in RCW 28B.10.016</w:t>
      </w:r>
      <w:r>
        <w:t>))</w:t>
      </w:r>
      <w:r>
        <w:rPr/>
        <w:t xml:space="preserve"> </w:t>
      </w:r>
      <w:r>
        <w:rPr>
          <w:u w:val="single"/>
        </w:rPr>
        <w:t xml:space="preserve">that are authorized to participate in state student financial aid programs under chapter 28B.92 RCW</w:t>
      </w:r>
      <w:r>
        <w:rPr/>
        <w:t xml:space="preserve">, students, and parents and guardians to identify best practices for high school and beyond plans that districts and schools may employ when complying with high school and beyond plan requirements adopted </w:t>
      </w:r>
      <w:r>
        <w:t>((</w:t>
      </w:r>
      <w:r>
        <w:rPr>
          <w:strike/>
        </w:rPr>
        <w:t xml:space="preserve">in accordance with RCW 28A.230.090</w:t>
      </w:r>
      <w:r>
        <w:t>))</w:t>
      </w:r>
      <w:r>
        <w:rPr/>
        <w:t xml:space="preserve"> </w:t>
      </w:r>
      <w:r>
        <w:rPr>
          <w:u w:val="single"/>
        </w:rPr>
        <w:t xml:space="preserve">under section 3 of this act</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w:t>
      </w:r>
      <w:r>
        <w:t>((</w:t>
      </w:r>
      <w:r>
        <w:rPr>
          <w:strike/>
        </w:rPr>
        <w:t xml:space="preserve">set in</w:t>
      </w:r>
      <w:r>
        <w:t>))</w:t>
      </w:r>
      <w:r>
        <w:rPr/>
        <w:t xml:space="preserve"> </w:t>
      </w:r>
      <w:r>
        <w:rPr>
          <w:u w:val="single"/>
        </w:rPr>
        <w:t xml:space="preserve">for</w:t>
      </w:r>
      <w:r>
        <w:rPr/>
        <w:t xml:space="preserve"> the high school and beyond plan </w:t>
      </w:r>
      <w:r>
        <w:t>((</w:t>
      </w:r>
      <w:r>
        <w:rPr>
          <w:strike/>
        </w:rPr>
        <w:t xml:space="preserve">in</w:t>
      </w:r>
      <w:r>
        <w:t>))</w:t>
      </w:r>
      <w:r>
        <w:rPr/>
        <w:t xml:space="preserve"> </w:t>
      </w:r>
      <w:r>
        <w:rPr>
          <w:u w:val="single"/>
        </w:rPr>
        <w:t xml:space="preserve">required by</w:t>
      </w:r>
      <w:r>
        <w:rPr/>
        <w:t xml:space="preserve"> RCW 28A.230.090.</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w:t>
      </w:r>
      <w:r>
        <w:t>((</w:t>
      </w:r>
      <w:r>
        <w:rPr>
          <w:strike/>
        </w:rPr>
        <w:t xml:space="preserve">under</w:t>
      </w:r>
      <w:r>
        <w:t>))</w:t>
      </w:r>
      <w:r>
        <w:rPr/>
        <w:t xml:space="preserve"> </w:t>
      </w:r>
      <w:r>
        <w:rPr>
          <w:u w:val="single"/>
        </w:rPr>
        <w:t xml:space="preserve">required by</w:t>
      </w:r>
      <w:r>
        <w:rPr/>
        <w:t xml:space="preserve"> RCW 28A.230.090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NumType w:start="1"/>
      <w:footerReference xmlns:r="http://schemas.openxmlformats.org/officeDocument/2006/relationships" r:id="Rac22b36c00674e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9efbd7457417a" /><Relationship Type="http://schemas.openxmlformats.org/officeDocument/2006/relationships/footer" Target="/word/footer1.xml" Id="Rac22b36c00674e0e" /></Relationships>
</file>