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6a05c2f4d4cfd" /></Relationships>
</file>

<file path=word/document.xml><?xml version="1.0" encoding="utf-8"?>
<w:document xmlns:w="http://schemas.openxmlformats.org/wordprocessingml/2006/main">
  <w:body>
    <w:p>
      <w:r>
        <w:t>Z-0296.1</w:t>
      </w:r>
    </w:p>
    <w:p>
      <w:pPr>
        <w:jc w:val="center"/>
      </w:pPr>
      <w:r>
        <w:t>_______________________________________________</w:t>
      </w:r>
    </w:p>
    <w:p/>
    <w:p>
      <w:pPr>
        <w:jc w:val="center"/>
      </w:pPr>
      <w:r>
        <w:rPr>
          <w:b/>
        </w:rPr>
        <w:t>HOUSE BILL 1273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Reed, and Pollet; by request of Superintendent of Public Instruction</w:t>
      </w:r>
    </w:p>
    <w:p/>
    <w:p>
      <w:r>
        <w:rPr>
          <w:t xml:space="preserve">Read first time 01/12/23.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28A.230.320, 28A.300.900, and 28A.655.250; adding a new section to chapter 28A.230 RCW; and repealing RCW 28A.655.270.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2 of this act.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the seventh grade, each student must be administered a career interest and skills inventory which is intended to be used to inform eighth grade course taking and development of a high school and beyond plan. No later than eighth grade, each student must have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(2) Each student's high school and beyond plan must be updated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 or legal guardian shall be notified about these opportunities as included in the student's high school and beyond plan, preferably through a parent conference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(3) School districts shall involve parents and legal guardians to the greatest extent feasible in the process of developing and updating the high school and beyond plan, adhering to the principles outlined in RCW 28A.183.020.</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(4)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goals;</w:t>
      </w:r>
    </w:p>
    <w:p>
      <w:pPr>
        <w:spacing w:before="0" w:after="0" w:line="408" w:lineRule="exact"/>
        <w:ind w:left="0" w:right="0" w:firstLine="576"/>
        <w:jc w:val="left"/>
      </w:pPr>
      <w:r>
        <w:rPr/>
        <w:t xml:space="preserve">(v) Includes information on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 and</w:t>
      </w:r>
    </w:p>
    <w:p>
      <w:pPr>
        <w:spacing w:before="0" w:after="0" w:line="408" w:lineRule="exact"/>
        <w:ind w:left="0" w:right="0" w:firstLine="576"/>
        <w:jc w:val="left"/>
      </w:pPr>
      <w:r>
        <w:rPr/>
        <w:t xml:space="preserve">(vii) If applicable, identifies opportunities for partial credit accrual, including accrual of mastery-based credit,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and other scholarship opportunities;</w:t>
      </w:r>
    </w:p>
    <w:p>
      <w:pPr>
        <w:spacing w:before="0" w:after="0" w:line="408" w:lineRule="exact"/>
        <w:ind w:left="0" w:right="0" w:firstLine="576"/>
        <w:jc w:val="left"/>
      </w:pPr>
      <w:r>
        <w:rPr/>
        <w:t xml:space="preserve">(ii) The documentation necessary for completing the applications; application timeliness and submission deadlines; the importance of submitting applications early;</w:t>
      </w:r>
    </w:p>
    <w:p>
      <w:pPr>
        <w:spacing w:before="0" w:after="0" w:line="408" w:lineRule="exact"/>
        <w:ind w:left="0" w:right="0" w:firstLine="576"/>
        <w:jc w:val="left"/>
      </w:pPr>
      <w:r>
        <w:rPr/>
        <w:t xml:space="preserve">(iii) Information specific to students who are or have been in foster care, who are or are at risk of being homeless, and whose family member or legal guardian will be required to provide financial and tax information necessary to complete applications; and</w:t>
      </w:r>
    </w:p>
    <w:p>
      <w:pPr>
        <w:spacing w:before="0" w:after="0" w:line="408" w:lineRule="exact"/>
        <w:ind w:left="0" w:right="0" w:firstLine="576"/>
        <w:jc w:val="left"/>
      </w:pPr>
      <w:r>
        <w:rPr/>
        <w:t xml:space="preserve">(iv) Opportunities to participate in advising days and seminars that assist students and, when necessary, their family members or legal guardians, with filling out financial aid applications in accordance with RCW 28A.300.815;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(5)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(6)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(g)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w:t>
      </w:r>
      <w:r>
        <w:rPr>
          <w:u w:val="single"/>
        </w:rPr>
        <w:t xml:space="preserve">The office of the superintendent of public instruction shall facilitate the transition to and adoption of a common online platform for the high school and beyond plan. The office must conduct a cost analysis and feasibility study to inform development or adoption of a statewide platform. The analysis must include an inventory of existing vendors who meet the criteria outlined in (a) of this subsection and subsection (2) of this section and section 2 of this act, and costs associated with the development of a statewide platform that incorporates all requirements indicated in (a) of this subsection and subsection (2) of this section. The office must submit costs to the governor, and the education policy and fiscal committees of the legislature by September 2024.</w:t>
      </w:r>
    </w:p>
    <w:p>
      <w:pPr>
        <w:spacing w:before="0" w:after="0" w:line="408" w:lineRule="exact"/>
        <w:ind w:left="0" w:right="0" w:firstLine="576"/>
        <w:jc w:val="left"/>
      </w:pPr>
      <w:r>
        <w:rPr>
          <w:u w:val="single"/>
        </w:rPr>
        <w:t xml:space="preserve">(a) In addition to the requirements outlined in subsection (2) of this section, the statewide platform must include the following elements and capabilities to ensure equity in high school and beyond plans implementation and engagement across the state:</w:t>
      </w:r>
    </w:p>
    <w:p>
      <w:pPr>
        <w:spacing w:before="0" w:after="0" w:line="408" w:lineRule="exact"/>
        <w:ind w:left="0" w:right="0" w:firstLine="576"/>
        <w:jc w:val="left"/>
      </w:pPr>
      <w:r>
        <w:rPr>
          <w:u w:val="single"/>
        </w:rPr>
        <w:t xml:space="preserve">(i) Seamless integration between high school and beyond plan course planning capabilities and most commonly used student information data platforms across the state;</w:t>
      </w:r>
    </w:p>
    <w:p>
      <w:pPr>
        <w:spacing w:before="0" w:after="0" w:line="408" w:lineRule="exact"/>
        <w:ind w:left="0" w:right="0" w:firstLine="576"/>
        <w:jc w:val="left"/>
      </w:pPr>
      <w:r>
        <w:rPr>
          <w:u w:val="single"/>
        </w:rPr>
        <w:t xml:space="preserve">(ii) College, career, and aptitude assessments that provide in-platform relevant recommendations to students;</w:t>
      </w:r>
    </w:p>
    <w:p>
      <w:pPr>
        <w:spacing w:before="0" w:after="0" w:line="408" w:lineRule="exact"/>
        <w:ind w:left="0" w:right="0" w:firstLine="576"/>
        <w:jc w:val="left"/>
      </w:pPr>
      <w:r>
        <w:rPr>
          <w:u w:val="single"/>
        </w:rPr>
        <w:t xml:space="preserve">(iii) The ability for staff to make notes and develop support and recovery plans for students, if needed;</w:t>
      </w:r>
    </w:p>
    <w:p>
      <w:pPr>
        <w:spacing w:before="0" w:after="0" w:line="408" w:lineRule="exact"/>
        <w:ind w:left="0" w:right="0" w:firstLine="576"/>
        <w:jc w:val="left"/>
      </w:pPr>
      <w:r>
        <w:rPr>
          <w:u w:val="single"/>
        </w:rPr>
        <w:t xml:space="preserve">(iv)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(v) The ability to print and download high school and beyond plans in one document, without requiring students to access multiple screens;</w:t>
      </w:r>
    </w:p>
    <w:p>
      <w:pPr>
        <w:spacing w:before="0" w:after="0" w:line="408" w:lineRule="exact"/>
        <w:ind w:left="0" w:right="0" w:firstLine="576"/>
        <w:jc w:val="left"/>
      </w:pPr>
      <w:r>
        <w:rPr>
          <w:u w:val="single"/>
        </w:rPr>
        <w:t xml:space="preserve">(vi) The capability to auto pull from the school district's student information system enrolled courses and grades earned to allow for ease of access and portability; and</w:t>
      </w:r>
    </w:p>
    <w:p>
      <w:pPr>
        <w:spacing w:before="0" w:after="0" w:line="408" w:lineRule="exact"/>
        <w:ind w:left="0" w:right="0" w:firstLine="576"/>
        <w:jc w:val="left"/>
      </w:pPr>
      <w:r>
        <w:rPr>
          <w:u w:val="single"/>
        </w:rPr>
        <w:t xml:space="preserve">(vii) The ability for school districts to customize or add features to align with local needs and local graduation requirements.</w:t>
      </w:r>
    </w:p>
    <w:p>
      <w:pPr>
        <w:spacing w:before="0" w:after="0" w:line="408" w:lineRule="exact"/>
        <w:ind w:left="0" w:right="0" w:firstLine="576"/>
        <w:jc w:val="left"/>
      </w:pPr>
      <w:r>
        <w:rPr>
          <w:u w:val="single"/>
        </w:rPr>
        <w:t xml:space="preserve">(b) The office must also include considerations around how the statewide tool will operate in alignment with school to postschool transition plans required for students with an individualized education program transition plan to create efficiencies and reduce redundancy with the high school and beyond plan process and statewide tool.</w:t>
      </w:r>
    </w:p>
    <w:p>
      <w:pPr>
        <w:spacing w:before="0" w:after="0" w:line="408" w:lineRule="exact"/>
        <w:ind w:left="0" w:right="0" w:firstLine="576"/>
        <w:jc w:val="left"/>
      </w:pPr>
      <w:r>
        <w:rPr>
          <w:u w:val="single"/>
        </w:rPr>
        <w:t xml:space="preserve">(c) The cost and feasibility study must include needs for statewide technical assistance and professional development to support the transition to a statewide tool.</w:t>
      </w:r>
    </w:p>
    <w:p>
      <w:pPr>
        <w:spacing w:before="0" w:after="0" w:line="408" w:lineRule="exact"/>
        <w:ind w:left="0" w:right="0" w:firstLine="576"/>
        <w:jc w:val="left"/>
      </w:pPr>
      <w:r>
        <w:rPr>
          <w:u w:val="single"/>
        </w:rPr>
        <w:t xml:space="preserve">(5) Subject to the availability of amounts appropriated for this specific purpose, the office of the superintendent of public instruction must develop or adopt a universal high school and beyond planning tool.</w:t>
      </w:r>
    </w:p>
    <w:p>
      <w:pPr>
        <w:spacing w:before="0" w:after="0" w:line="408" w:lineRule="exact"/>
        <w:ind w:left="0" w:right="0" w:firstLine="576"/>
        <w:jc w:val="left"/>
      </w:pPr>
      <w:r>
        <w:rPr>
          <w:u w:val="single"/>
        </w:rPr>
        <w:t xml:space="preserve">(6)(a) Within two years of adoption of a statewide tool, school districts must transition to the adopted universal platform.</w:t>
      </w:r>
    </w:p>
    <w:p>
      <w:pPr>
        <w:spacing w:before="0" w:after="0" w:line="408" w:lineRule="exact"/>
        <w:ind w:left="0" w:right="0" w:firstLine="576"/>
        <w:jc w:val="left"/>
      </w:pPr>
      <w:r>
        <w:rPr>
          <w:u w:val="single"/>
        </w:rPr>
        <w:t xml:space="preserve">(b) The office of the superintendent of public instruction will develop and provide technical assistance for school districts in transitioning to the statewide platform.</w:t>
      </w:r>
    </w:p>
    <w:p>
      <w:pPr>
        <w:spacing w:before="0" w:after="0" w:line="408" w:lineRule="exact"/>
        <w:ind w:left="0" w:right="0" w:firstLine="576"/>
        <w:jc w:val="left"/>
      </w:pPr>
      <w:r>
        <w:rPr>
          <w:u w:val="single"/>
        </w:rPr>
        <w:t xml:space="preserve">(7) In carrying out subsections (4) and (5) of this section, the office of the superintendent of public instruction shall seek input from the state board of education, educators, school and district administrators, school counselors, families, students, higher education, and community partners who support students' career and college preparation.</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as defined in RCW 28B.10.016,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2 of this act</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2 of this act</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w:t>
      </w:r>
      <w:r>
        <w:t>))</w:t>
      </w:r>
      <w:r>
        <w:rPr/>
        <w:t xml:space="preserve"> </w:t>
      </w:r>
      <w:r>
        <w:rPr>
          <w:u w:val="single"/>
        </w:rPr>
        <w:t xml:space="preserve">section 2 of this act</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w:t>
      </w:r>
      <w:r>
        <w:t>((</w:t>
      </w:r>
      <w:r>
        <w:rPr>
          <w:strike/>
        </w:rPr>
        <w:t xml:space="preserve">RCW 28A.230.090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f7d6c657b68d43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87599e62b4429" /><Relationship Type="http://schemas.openxmlformats.org/officeDocument/2006/relationships/footer" Target="/word/footer1.xml" Id="Rf7d6c657b68d43cc" /></Relationships>
</file>