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aace72254bd1" /></Relationships>
</file>

<file path=word/document.xml><?xml version="1.0" encoding="utf-8"?>
<w:document xmlns:w="http://schemas.openxmlformats.org/wordprocessingml/2006/main">
  <w:body>
    <w:p>
      <w:r>
        <w:t>H-0461.1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Thai, Caldier, Graham, Riccelli, Macri, Reed, Pollet, and Leavitt</w:t>
      </w:r>
    </w:p>
    <w:p/>
    <w:p>
      <w:r>
        <w:rPr>
          <w:t xml:space="preserve">Read first time 01/13/23.  </w:t>
        </w:rPr>
      </w:r>
      <w:r>
        <w:rPr>
          <w:t xml:space="preserve">Referred to Committee on Postsecondary Education &amp; Workforce.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dental hygienists; and amending RCW 18.29.190.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29</w:t>
      </w:r>
      <w:r>
        <w:rPr/>
        <w:t xml:space="preserve">.</w:t>
      </w:r>
      <w:r>
        <w:t xml:space="preserve">190</w:t>
      </w:r>
      <w:r>
        <w:rPr/>
        <w:t xml:space="preserve"> and 2019 c 111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issue an initial limited license without the examination required by this chapter to any applicant who, as determined by the secretary: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Holds a valid license in another state or Canadian province that allows a substantively equivalent scope of practice in subsection (3)(a) through (j)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Is currently engaged in active practice in another state or Canadian province. For the purposes of this section, "active practice" means five hundred sixty hours of practice in the preceding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</w:t>
      </w:r>
      <w:r>
        <w:t>))</w:t>
      </w:r>
      <w:r>
        <w:rPr/>
        <w:t xml:space="preserve"> Files with the secretary documentation certifying that the applicant: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Has graduated from an accredited dental hygiene school approved by the secretary;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Has successfully completed the dental hygiene national board examination;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Is licensed to practice in another state or Canadian province;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Provides information as the secretary deems necessary pertaining to the conditions and criteria of the uniform disciplinary act, chapter 18.130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Demonstrates to the secretary a knowledge of Washington state law pertaining to the practice of dental hygiene, including the administration of legend drugs;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Pays any required fees;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 Meets requirements for AIDS education.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term of the initial limited license issued under this section is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months and it is renewable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Demonstration of successful passage of a substantively equivalent dental hygiene patient evaluation/prophylaxis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Demonstration of successful passage of a substantively equivalent local anesthesia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Demonstration of didactic and clinical competency in the administration of nitrous oxide analgesia;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Demonstration of successful passage of an educational program on the administration of local anesthesia and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practicing with an initial limited license granted under this section has the authority to perform hygiene procedures that are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Oral inspection and measuring of periodontal pockets;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Patient education in oral hygiene;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Taking intra-oral and extra-oral radiographs;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Applying topical preventive or prophylactic agents;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Polishing and smoothing restorations;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Oral prophylaxis and removal of deposits and stains from the surface of the teeth;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Recording health histories;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Taking and recording blood pressure and vital signs;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Performing subgingival and supragingival scaling;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Performing root planing.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A person practicing with an initial limited license granted under this section may not perform the following dental hygiene procedures unless authorized in (b) or (c) of this subsection: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Place restorations into the cavity prepared by a licensed dentist and afterwards carve, contour, and adjust contacts and occlusion of the restoration;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Soft tissue curettage;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licensed in another state or Canadian province who can demonstrate substantively equivalent licensing standards in the administration of local anesthetic may receive a temporary endorsement to administer local anesthesia. For purposes of the renewed limited license, this endorsement demonstrates the successful passage of the local anesthesia examination.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person licensed in another state or Canadian province who can demonstrate substantively equivalent licensing standards in restorative procedures may receive a temporary endorsement for restorative procedures.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person licensed in another state or Canadian province who can demonstrate substantively equivalent licensing standards in administering nitrous oxide analgesia may receive a temporary endorsement to administer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A person practicing with a renewed limited license granted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 hygiene procedures as provided under subsection (3)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Perform soft tissue curettage;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practicing with a renewed limited license granted under this section may not place restorations into the cavity prepared by a licensed dentist and afterwards carve, contour, and adjust contacts and occlusion of the restoration.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ddda19d6f01425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49d4c44574662" /><Relationship Type="http://schemas.openxmlformats.org/officeDocument/2006/relationships/footer" Target="/word/footer1.xml" Id="Rdddda19d6f014250" /></Relationships>
</file>