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e6fed8b0a49de" /></Relationships>
</file>

<file path=word/document.xml><?xml version="1.0" encoding="utf-8"?>
<w:document xmlns:w="http://schemas.openxmlformats.org/wordprocessingml/2006/main">
  <w:body>
    <w:p>
      <w:r>
        <w:t>H-0026.1</w:t>
      </w:r>
    </w:p>
    <w:p>
      <w:pPr>
        <w:jc w:val="center"/>
      </w:pPr>
      <w:r>
        <w:t>_______________________________________________</w:t>
      </w:r>
    </w:p>
    <w:p/>
    <w:p>
      <w:pPr>
        <w:jc w:val="center"/>
      </w:pPr>
      <w:r>
        <w:rPr>
          <w:b/>
        </w:rPr>
        <w:t>HOUSE BILL 1294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Steele, Robertson, Ortiz-Self, Volz, Jacobsen, Riccelli, Santos, and Pollet</w:t>
      </w:r>
    </w:p>
    <w:p/>
    <w:p>
      <w:r>
        <w:rPr>
          <w:t xml:space="preserve">Read first time 01/13/23.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cost-of-living adjustments for plan 1 retirees of the teachers' retirement system and public employees' retirement system; adding a new section to chapter 41.32 RCW; adding a new section to chapter 41.40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July 1, 2023,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 as of June 30, 2023, or the effective date of retirement, whichever is later;</w:t>
      </w:r>
    </w:p>
    <w:p>
      <w:pPr>
        <w:spacing w:before="0" w:after="0" w:line="408" w:lineRule="exact"/>
        <w:ind w:left="0" w:right="0" w:firstLine="576"/>
        <w:jc w:val="left"/>
      </w:pPr>
      <w:r>
        <w:rPr/>
        <w:t xml:space="preserve">(b) The index for the calendar year prior to July 1, 2022, or the effective date of the retirement allowance, whichever is later,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(2) 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(3) For the purposes of this section, "index" means, for any calendar year, that year's average consumer price index,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Beginning July 1, 2023,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 as of June 30, 2023, or the effective date of retirement, whichever is later;</w:t>
      </w:r>
    </w:p>
    <w:p>
      <w:pPr>
        <w:spacing w:before="0" w:after="0" w:line="408" w:lineRule="exact"/>
        <w:ind w:left="0" w:right="0" w:firstLine="576"/>
        <w:jc w:val="left"/>
      </w:pPr>
      <w:r>
        <w:rPr/>
        <w:t xml:space="preserve">(b) The index for the calendar year prior to July 1, 2022, or the effective date of the retirement allowance, whichever is later,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(2) 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(3) For the purposes of this section, "index" means, for any calendar year, that year's average consumer price index,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0990eac1871949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e48ae1417a435c" /><Relationship Type="http://schemas.openxmlformats.org/officeDocument/2006/relationships/footer" Target="/word/footer1.xml" Id="R0990eac18719499f" /></Relationships>
</file>