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24381d86e429c" /></Relationships>
</file>

<file path=word/document.xml><?xml version="1.0" encoding="utf-8"?>
<w:document xmlns:w="http://schemas.openxmlformats.org/wordprocessingml/2006/main">
  <w:body>
    <w:p>
      <w:r>
        <w:t>H-0503.1</w:t>
      </w:r>
    </w:p>
    <w:p>
      <w:pPr>
        <w:jc w:val="center"/>
      </w:pPr>
      <w:r>
        <w:t>_______________________________________________</w:t>
      </w:r>
    </w:p>
    <w:p/>
    <w:p>
      <w:pPr>
        <w:jc w:val="center"/>
      </w:pPr>
      <w:r>
        <w:rPr>
          <w:b/>
        </w:rPr>
        <w:t>HOUSE BILL 1318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Springer, Volz, Graham, Riccelli, Reeves, and Leavitt</w:t>
      </w:r>
    </w:p>
    <w:p/>
    <w:p>
      <w:r>
        <w:rPr>
          <w:t xml:space="preserve">Read first time 01/13/23.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tax exemptions for certain aircraft maintenance and repair; amending RCW 82.08.025661;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to the employment security department for October 1, 2020, through September 30, 2021, with an average annualized wage of </w:t>
      </w:r>
      <w:r>
        <w:t>((</w:t>
      </w:r>
      <w:r>
        <w:rPr>
          <w:strike/>
        </w:rPr>
        <w:t xml:space="preserve">eighty thousand dollars</w:t>
      </w:r>
      <w:r>
        <w:t>))</w:t>
      </w:r>
      <w:r>
        <w:rPr/>
        <w:t xml:space="preserve"> </w:t>
      </w:r>
      <w:r>
        <w:rPr>
          <w:u w:val="single"/>
        </w:rPr>
        <w:t xml:space="preserve">$80,000</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international airport </w:t>
      </w:r>
      <w:r>
        <w:t>((</w:t>
      </w:r>
      <w:r>
        <w:rPr>
          <w:strike/>
        </w:rPr>
        <w:t xml:space="preserve">owned</w:t>
      </w:r>
      <w:r>
        <w:t>))</w:t>
      </w:r>
      <w:r>
        <w:rPr>
          <w:u w:val="single"/>
        </w:rPr>
        <w:t xml:space="preserve">: Owned</w:t>
      </w:r>
      <w:r>
        <w:rPr/>
        <w:t xml:space="preserve"> by a county with a population greater than </w:t>
      </w:r>
      <w:r>
        <w:t>((</w:t>
      </w:r>
      <w:r>
        <w:rPr>
          <w:strike/>
        </w:rPr>
        <w:t xml:space="preserve">one million five hundred thousand</w:t>
      </w:r>
      <w:r>
        <w:t>))</w:t>
      </w:r>
      <w:r>
        <w:rPr/>
        <w:t xml:space="preserve"> </w:t>
      </w:r>
      <w:r>
        <w:rPr>
          <w:u w:val="single"/>
        </w:rPr>
        <w:t xml:space="preserve">1,500,000; or operated under chapter 14.08 RCW and located in a county east of the Cascade mountains with a population greater than 500,000</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32ea81f6b12649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303d7d65a4416" /><Relationship Type="http://schemas.openxmlformats.org/officeDocument/2006/relationships/footer" Target="/word/footer1.xml" Id="R32ea81f6b12649f0" /></Relationships>
</file>