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e7b52e9aa4f7d" /></Relationships>
</file>

<file path=word/document.xml><?xml version="1.0" encoding="utf-8"?>
<w:document xmlns:w="http://schemas.openxmlformats.org/wordprocessingml/2006/main">
  <w:body>
    <w:p>
      <w:r>
        <w:t>H-0519.1</w:t>
      </w:r>
    </w:p>
    <w:p>
      <w:pPr>
        <w:jc w:val="center"/>
      </w:pPr>
      <w:r>
        <w:t>_______________________________________________</w:t>
      </w:r>
    </w:p>
    <w:p/>
    <w:p>
      <w:pPr>
        <w:jc w:val="center"/>
      </w:pPr>
      <w:r>
        <w:rPr>
          <w:b/>
        </w:rPr>
        <w:t>HOUSE BILL 1335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Hansen, Berry, Farivar, Taylor, Ramel, Simmons, Kloba, Bateman, Reed, and Lekanoff</w:t>
      </w:r>
    </w:p>
    <w:p/>
    <w:p>
      <w:r>
        <w:rPr>
          <w:t xml:space="preserve">Read first time 01/16/23.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harm;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another person's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 and</w:t>
      </w:r>
    </w:p>
    <w:p>
      <w:pPr>
        <w:spacing w:before="0" w:after="0" w:line="408" w:lineRule="exact"/>
        <w:ind w:left="0" w:right="0" w:firstLine="576"/>
        <w:jc w:val="left"/>
      </w:pPr>
      <w:r>
        <w:rPr/>
        <w:t xml:space="preserve">(b) Providing personal identifying information in connection with a lawful and constitutionally protected form of speech, assembly, or petition.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published in violation of this section.</w:t>
      </w:r>
    </w:p>
    <w:p>
      <w:pPr>
        <w:spacing w:before="0" w:after="0" w:line="408" w:lineRule="exact"/>
        <w:ind w:left="0" w:right="0" w:firstLine="576"/>
        <w:jc w:val="left"/>
      </w:pPr>
      <w:r>
        <w:rPr/>
        <w:t xml:space="preserve">(6) The definitions in this 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f488c9160fe4e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dc1595b194744" /><Relationship Type="http://schemas.openxmlformats.org/officeDocument/2006/relationships/footer" Target="/word/footer1.xml" Id="Rcf488c9160fe4eb4" /></Relationships>
</file>