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505ca445814ad2" /></Relationships>
</file>

<file path=word/document.xml><?xml version="1.0" encoding="utf-8"?>
<w:document xmlns:w="http://schemas.openxmlformats.org/wordprocessingml/2006/main">
  <w:body>
    <w:p>
      <w:r>
        <w:t>H-0478.1</w:t>
      </w:r>
    </w:p>
    <w:p>
      <w:pPr>
        <w:jc w:val="center"/>
      </w:pPr>
      <w:r>
        <w:t>_______________________________________________</w:t>
      </w:r>
    </w:p>
    <w:p/>
    <w:p>
      <w:pPr>
        <w:jc w:val="center"/>
      </w:pPr>
      <w:r>
        <w:rPr>
          <w:b/>
        </w:rPr>
        <w:t>HOUSE BILL 1348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Callan, Macri, Berry, Leavitt, Morgan, Taylor, Ramel, Senn, Kloba, Chopp, Bateman, Reed, Lekanoff, Gregerson, Doglio, Tharinger, Paul, Eslick, Pollet, and Stonier</w:t>
      </w:r>
    </w:p>
    <w:p/>
    <w:p>
      <w:r>
        <w:rPr>
          <w:t xml:space="preserve">Read first time 01/16/23.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section to chapter 48.43 RCW; adding a new chapter to Title 18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behavioral health support specialist is a new member of the workforce in Washington state trained in the competencies developed by the University of Washington behavioral health support specialist clinical training program. The behavioral health support specialist clinical training program is characterized by brief, evidence-based interventions delivered to the intensity and expected duration of the behavioral health problem. The approach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18 years of age or older.</w:t>
      </w:r>
    </w:p>
    <w:p>
      <w:pPr>
        <w:spacing w:before="0" w:after="0" w:line="408" w:lineRule="exact"/>
        <w:ind w:left="0" w:right="0" w:firstLine="576"/>
        <w:jc w:val="left"/>
      </w:pPr>
      <w:r>
        <w:rPr/>
        <w:t xml:space="preserve">(2)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(3) "Behavioral health" is a term that encompasses mental health, substance use, and co-occurring disorders.</w:t>
      </w:r>
    </w:p>
    <w:p>
      <w:pPr>
        <w:spacing w:before="0" w:after="0" w:line="408" w:lineRule="exact"/>
        <w:ind w:left="0" w:right="0" w:firstLine="576"/>
        <w:jc w:val="left"/>
      </w:pPr>
      <w:r>
        <w:rPr/>
        <w:t xml:space="preserve">(4) "Behavioral health support specialist" means a person certified to deliver brief, evidence-based interventions with a scope of practice that includes behavioral health under the supervision of a Washington state credentialed provider who has the ability to assess, diagnose, and treat identifiable mental and behavioral health conditions as part of their scope of practice. A behavioral health support specialist does not have within their scope of practice the ability to make diagnoses but does track and monitor treatment response and outcomes using measurement-based care.</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partner with the University of Washington department of psychiatry and behavioral sciences and consult with other stakeholders to develop rules to implement this chapter by January 1, 2025, which shall be consistent with the University of Washington behavioral health support specialist clinical training program guidelines, and shall include appropriate standards for accreditation of educational programs for behavioral health support specialists, which shall include a practicum component and may be integrated into a bachelor's degree program or structured as a continuing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requiring completion of 20 hours of continuing education every two years after initial certification for certification renewal;</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accredited to meet standards consistent with the University of Washington behavioral health support specialist clinical training program guidelines, including a supervised clinical practicum with demonstrated clinical skills in core competencies; and</w:t>
      </w:r>
    </w:p>
    <w:p>
      <w:pPr>
        <w:spacing w:before="0" w:after="0" w:line="408" w:lineRule="exact"/>
        <w:ind w:left="0" w:right="0" w:firstLine="576"/>
        <w:jc w:val="left"/>
      </w:pPr>
      <w:r>
        <w:rPr/>
        <w:t xml:space="preserve">(3) Successful completion of an approved jurisprudential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behavioral health support specialists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July 1, 2025, the office of the insurance commissioner shall integrate behavioral health support specialists into its network access standards through enforcement of every category of health care provider provision in RCW 48.43.045.</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October 1, 2023.</w:t>
      </w:r>
    </w:p>
    <w:p/>
    <w:p>
      <w:pPr>
        <w:jc w:val="center"/>
      </w:pPr>
      <w:r>
        <w:rPr>
          <w:b/>
        </w:rPr>
        <w:t>--- END ---</w:t>
      </w:r>
    </w:p>
    <w:sectPr>
      <w:pgNumType w:start="1"/>
      <w:footerReference xmlns:r="http://schemas.openxmlformats.org/officeDocument/2006/relationships" r:id="Rd8bdd6e3fb8f46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3205185764351" /><Relationship Type="http://schemas.openxmlformats.org/officeDocument/2006/relationships/footer" Target="/word/footer1.xml" Id="Rd8bdd6e3fb8f464f" /></Relationships>
</file>