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db2bce45c40e4" /></Relationships>
</file>

<file path=word/document.xml><?xml version="1.0" encoding="utf-8"?>
<w:document xmlns:w="http://schemas.openxmlformats.org/wordprocessingml/2006/main">
  <w:body>
    <w:p>
      <w:r>
        <w:t>H-1022.1</w:t>
      </w:r>
    </w:p>
    <w:p>
      <w:pPr>
        <w:jc w:val="center"/>
      </w:pPr>
      <w:r>
        <w:t>_______________________________________________</w:t>
      </w:r>
    </w:p>
    <w:p/>
    <w:p>
      <w:pPr>
        <w:jc w:val="center"/>
      </w:pPr>
      <w:r>
        <w:rPr>
          <w:b/>
        </w:rPr>
        <w:t>SUBSTITUTE HOUSE BILL 1361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Abbarno, Rule, Reeves, and Gregerson; by request of Office of Financial Management)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related to state employment by removing obsolete language, eliminating unnecessary reports, conforming a reporting period to fiscal year, and modernizing employee pay procedures; amending RCW 42.16.010, 41.06.070, and 43.41.275;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r>
        <w:t>((</w:t>
      </w:r>
      <w:r>
        <w:rPr>
          <w:strike/>
        </w:rPr>
        <w:t xml:space="preserve">.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r>
        <w:t>))</w:t>
      </w:r>
      <w:r>
        <w:rPr/>
        <w:t xml:space="preserve">;</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r>
        <w:t>((</w:t>
      </w:r>
      <w:r>
        <w:rPr>
          <w:strike/>
        </w:rPr>
        <w:t xml:space="preserv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(i) The salary increase can be paid within existing resources;</w:t>
      </w:r>
    </w:p>
    <w:p>
      <w:pPr>
        <w:spacing w:before="0" w:after="0" w:line="408" w:lineRule="exact"/>
        <w:ind w:left="0" w:right="0" w:firstLine="576"/>
        <w:jc w:val="left"/>
      </w:pPr>
      <w:r>
        <w:rPr>
          <w:strike/>
        </w:rPr>
        <w:t xml:space="preserve">(ii) The salary increase will not adversely impact the provision of client services; and</w:t>
      </w:r>
    </w:p>
    <w:p>
      <w:pPr>
        <w:spacing w:before="0" w:after="0" w:line="408" w:lineRule="exact"/>
        <w:ind w:left="0" w:right="0" w:firstLine="576"/>
        <w:jc w:val="left"/>
      </w:pPr>
      <w:r>
        <w:rPr>
          <w:strik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r>
        <w:rPr/>
        <w:t xml:space="preserv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t>((</w:t>
      </w:r>
      <w:r>
        <w:rPr>
          <w:strike/>
        </w:rPr>
        <w:t xml:space="preserve">(4)(a) The director shall require that each state agency report annually the following data:</w:t>
      </w:r>
    </w:p>
    <w:p>
      <w:pPr>
        <w:spacing w:before="0" w:after="0" w:line="408" w:lineRule="exact"/>
        <w:ind w:left="0" w:right="0" w:firstLine="576"/>
        <w:jc w:val="left"/>
      </w:pPr>
      <w:r>
        <w:rPr>
          <w:strike/>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strike/>
        </w:rPr>
        <w:t xml:space="preserve">(ii) The number of bonuses and performance-based incentives awarded to agency staff and the base wages of such employees; and</w:t>
      </w:r>
    </w:p>
    <w:p>
      <w:pPr>
        <w:spacing w:before="0" w:after="0" w:line="408" w:lineRule="exact"/>
        <w:ind w:left="0" w:right="0" w:firstLine="576"/>
        <w:jc w:val="left"/>
      </w:pPr>
      <w:r>
        <w:rPr>
          <w:strike/>
        </w:rPr>
        <w:t xml:space="preserve">(iii) The cost of each bonus or incentive awarded.</w:t>
      </w:r>
    </w:p>
    <w:p>
      <w:pPr>
        <w:spacing w:before="0" w:after="0" w:line="408" w:lineRule="exact"/>
        <w:ind w:left="0" w:right="0" w:firstLine="576"/>
        <w:jc w:val="left"/>
      </w:pPr>
      <w:r>
        <w:rPr>
          <w:strike/>
        </w:rPr>
        <w:t xml:space="preserve">(b) A report that compiles the data in (a) of this subsection for all agencies will be provided annually to the governor and the appropriate committees of the legislature and must be posted for the public on the office of financial management's agency website.</w:t>
      </w:r>
    </w:p>
    <w:p>
      <w:pPr>
        <w:spacing w:before="0" w:after="0" w:line="408" w:lineRule="exact"/>
        <w:ind w:left="0" w:right="0" w:firstLine="576"/>
        <w:jc w:val="left"/>
      </w:pPr>
      <w:r>
        <w:rPr>
          <w:strike/>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w:t>
      </w:r>
    </w:p>
    <w:p>
      <w:pPr>
        <w:spacing w:before="0" w:after="0" w:line="408" w:lineRule="exact"/>
        <w:ind w:left="0" w:right="0" w:firstLine="576"/>
        <w:jc w:val="left"/>
      </w:pPr>
      <w:r>
        <w:t>((</w:t>
      </w:r>
      <w:r>
        <w:rPr>
          <w:strike/>
        </w:rPr>
        <w:t xml:space="preserve">Payment</w:t>
      </w:r>
      <w:r>
        <w:t>))</w:t>
      </w:r>
      <w:r>
        <w:rPr/>
        <w:t xml:space="preserve"> </w:t>
      </w:r>
      <w:r>
        <w:rPr>
          <w:u w:val="single"/>
        </w:rPr>
        <w:t xml:space="preserve">(2) Except as provided by subsection (3) of this section, payment</w:t>
      </w:r>
      <w:r>
        <w:rPr/>
        <w:t xml:space="preserve">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t>((</w:t>
      </w:r>
      <w:r>
        <w:rPr>
          <w:strike/>
        </w:rPr>
        <w:t xml:space="preserve">(2) Subsection (1)</w:t>
      </w:r>
      <w:r>
        <w:t>))</w:t>
      </w:r>
      <w:r>
        <w:rPr/>
        <w:t xml:space="preserve"> </w:t>
      </w:r>
      <w:r>
        <w:rPr>
          <w:u w:val="single"/>
        </w:rPr>
        <w:t xml:space="preserve">(3)(a) Subsection (2) of this section does not apply to state officers and employees whose appointment to state service begins July 1, 2023, or thereafter. For state officers and employees whose appointment to state service begins July 1, 2023, or thereafter, payment for salaries must be made by electronic funds transfer. Payment will be deemed to have been made by the established paydate if the electronic funds transfer has been executed.</w:t>
      </w:r>
    </w:p>
    <w:p>
      <w:pPr>
        <w:spacing w:before="0" w:after="0" w:line="408" w:lineRule="exact"/>
        <w:ind w:left="0" w:right="0" w:firstLine="576"/>
        <w:jc w:val="left"/>
      </w:pPr>
      <w:r>
        <w:rPr>
          <w:u w:val="single"/>
        </w:rPr>
        <w:t xml:space="preserve">(b) For purposes of this subsection (3), electronic funds transfer means the electronic transfer of funds into an account at the officer's or employee's designated financial institution or the funds are loaded onto a payroll card.</w:t>
      </w:r>
    </w:p>
    <w:p>
      <w:pPr>
        <w:spacing w:before="0" w:after="0" w:line="408" w:lineRule="exact"/>
        <w:ind w:left="0" w:right="0" w:firstLine="576"/>
        <w:jc w:val="left"/>
      </w:pPr>
      <w:r>
        <w:rPr>
          <w:u w:val="single"/>
        </w:rPr>
        <w:t xml:space="preserve">(4) Subsections (1), (2), and (3)</w:t>
      </w:r>
      <w:r>
        <w:rPr/>
        <w:t xml:space="preserve">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 </w:t>
      </w:r>
      <w:r>
        <w:rPr>
          <w:u w:val="single"/>
        </w:rPr>
        <w:t xml:space="preserve">Four-year institutions of higher education are not subject to the requirements of subsection (3)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Notwithstanding subsections (1), (2), and </w:t>
      </w:r>
      <w:r>
        <w:t>((</w:t>
      </w:r>
      <w:r>
        <w:rPr>
          <w:strike/>
        </w:rPr>
        <w:t xml:space="preserve">(4)</w:t>
      </w:r>
      <w:r>
        <w:t>))</w:t>
      </w:r>
      <w:r>
        <w:rPr/>
        <w:t xml:space="preserve"> </w:t>
      </w:r>
      <w:r>
        <w:rPr>
          <w:u w:val="single"/>
        </w:rPr>
        <w:t xml:space="preserve">(6)</w:t>
      </w:r>
      <w:r>
        <w:rPr/>
        <w:t xml:space="preserve">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w:t>
      </w:r>
      <w:r>
        <w:t>((</w:t>
      </w:r>
      <w:r>
        <w:rPr>
          <w:strike/>
        </w:rPr>
        <w:t xml:space="preserve">(5)</w:t>
      </w:r>
      <w:r>
        <w:t>))</w:t>
      </w:r>
      <w:r>
        <w:rPr/>
        <w:t xml:space="preserve"> </w:t>
      </w:r>
      <w:r>
        <w:rPr>
          <w:u w:val="single"/>
        </w:rPr>
        <w:t xml:space="preserve">(7)</w:t>
      </w:r>
      <w:r>
        <w:rPr/>
        <w:t xml:space="preserve"> who are paid a salary may receive a prorated amount of their annualized salary each pay period. The prorated amount must be proportional to the number of pay periods worked in the calendar year. Employees on a biweekly payroll cycle under this subsection </w:t>
      </w:r>
      <w:r>
        <w:t>((</w:t>
      </w:r>
      <w:r>
        <w:rPr>
          <w:strike/>
        </w:rPr>
        <w:t xml:space="preserve">(5)</w:t>
      </w:r>
      <w:r>
        <w:t>))</w:t>
      </w:r>
      <w:r>
        <w:rPr/>
        <w:t xml:space="preserve"> </w:t>
      </w:r>
      <w:r>
        <w:rPr>
          <w:u w:val="single"/>
        </w:rPr>
        <w:t xml:space="preserve">(7)</w:t>
      </w:r>
      <w:r>
        <w:rPr/>
        <w:t xml:space="preserve">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w:t>
      </w:r>
      <w:r>
        <w:t>((</w:t>
      </w:r>
      <w:r>
        <w:rPr>
          <w:strike/>
        </w:rPr>
        <w:t xml:space="preserve">(5)</w:t>
      </w:r>
      <w:r>
        <w:t>))</w:t>
      </w:r>
      <w:r>
        <w:rPr/>
        <w:t xml:space="preserve"> </w:t>
      </w:r>
      <w:r>
        <w:rPr>
          <w:u w:val="single"/>
        </w:rPr>
        <w:t xml:space="preserve">(7)</w:t>
      </w:r>
      <w:r>
        <w:rPr/>
        <w:t xml:space="preserve">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Notwithstanding subsections (1), (2), and </w:t>
      </w:r>
      <w:r>
        <w:t>((</w:t>
      </w:r>
      <w:r>
        <w:rPr>
          <w:strike/>
        </w:rPr>
        <w:t xml:space="preserve">(4)</w:t>
      </w:r>
      <w:r>
        <w:t>))</w:t>
      </w:r>
      <w:r>
        <w:rPr/>
        <w:t xml:space="preserve"> </w:t>
      </w:r>
      <w:r>
        <w:rPr>
          <w:u w:val="single"/>
        </w:rPr>
        <w:t xml:space="preserve">(6)</w:t>
      </w:r>
      <w:r>
        <w:rPr/>
        <w:t xml:space="preserve">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u w:val="single"/>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u w:val="single"/>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275</w:t>
      </w:r>
      <w:r>
        <w:rPr/>
        <w:t xml:space="preserve"> and 2015 c 204 s 3 are each amended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w:t>
      </w:r>
      <w:r>
        <w:t>((</w:t>
      </w:r>
      <w:r>
        <w:rPr>
          <w:strike/>
        </w:rPr>
        <w:t xml:space="preserve">calendar</w:t>
      </w:r>
      <w:r>
        <w:t>))</w:t>
      </w:r>
      <w:r>
        <w:rPr/>
        <w:t xml:space="preserve"> </w:t>
      </w:r>
      <w:r>
        <w:rPr>
          <w:u w:val="single"/>
        </w:rPr>
        <w:t xml:space="preserve">fiscal</w:t>
      </w:r>
      <w:r>
        <w:rPr/>
        <w:t xml:space="preserve">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2313b791c5ee48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c943c9b754387" /><Relationship Type="http://schemas.openxmlformats.org/officeDocument/2006/relationships/footer" Target="/word/footer1.xml" Id="R2313b791c5ee48c5" /></Relationships>
</file>