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202f2919c47aa" /></Relationships>
</file>

<file path=word/document.xml><?xml version="1.0" encoding="utf-8"?>
<w:document xmlns:w="http://schemas.openxmlformats.org/wordprocessingml/2006/main">
  <w:body>
    <w:p>
      <w:r>
        <w:t>H-1332.1</w:t>
      </w:r>
    </w:p>
    <w:p>
      <w:pPr>
        <w:jc w:val="center"/>
      </w:pPr>
      <w:r>
        <w:t>_______________________________________________</w:t>
      </w:r>
    </w:p>
    <w:p/>
    <w:p>
      <w:pPr>
        <w:jc w:val="center"/>
      </w:pPr>
      <w:r>
        <w:rPr>
          <w:b/>
        </w:rPr>
        <w:t>SUBSTITUTE HOUSE BILL 1377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Reed, and Ortiz-Self)</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and amending RCW 28A.410.277.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w:t>
      </w:r>
      <w:r>
        <w:t>((</w:t>
      </w:r>
      <w:r>
        <w:rPr>
          <w:strike/>
        </w:rPr>
        <w:t xml:space="preserve">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subsections (2) and (3) of this section, continuing education related to equity-based school practices and to the national professional standards for education leaders must be approved by the Washington professional educator standards board as provided in (b) of this subsection (4).</w:t>
      </w:r>
    </w:p>
    <w:p>
      <w:pPr>
        <w:spacing w:before="0" w:after="0" w:line="408" w:lineRule="exact"/>
        <w:ind w:left="0" w:right="0" w:firstLine="576"/>
        <w:jc w:val="left"/>
      </w:pPr>
      <w:r>
        <w:rPr>
          <w:u w:val="single"/>
        </w:rPr>
        <w:t xml:space="preserve">(b) The rules of the Washington professional educator standards board must ensure the quality and effectiveness of providers of continuing education related to equity-based school practices and to the national professional standards for education leaders. Providers offering continuing education on these topics as of the effective date of this act must be approved by the board to continue providing continuing education on these topics for between three and five years. Providers wishing to offer continuing education on these topics after the effective date of this act must apply for approval from the board.</w:t>
      </w:r>
    </w:p>
    <w:p>
      <w:pPr>
        <w:spacing w:before="0" w:after="0" w:line="408" w:lineRule="exact"/>
        <w:ind w:left="0" w:right="0" w:firstLine="576"/>
        <w:jc w:val="left"/>
      </w:pPr>
      <w:r>
        <w:rPr>
          <w:u w:val="single"/>
        </w:rPr>
        <w:t xml:space="preserve">(c) The Washington professional educator standards board must maintain a list of approved continuing education providers, courses, or both on its website.</w:t>
      </w:r>
    </w:p>
    <w:p>
      <w:pPr>
        <w:spacing w:before="0" w:after="0" w:line="408" w:lineRule="exact"/>
        <w:ind w:left="0" w:right="0" w:firstLine="576"/>
        <w:jc w:val="left"/>
      </w:pPr>
      <w:r>
        <w:rPr>
          <w:u w:val="single"/>
        </w:rPr>
        <w:t xml:space="preserve">(5)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The office of the superintendent of public instruction and the Washington professional educator standards board must maintain a list of approved subject matter experts on their respective websites.</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for cultural competency developed under RCW 28A.410.260.</w:t>
      </w:r>
    </w:p>
    <w:p/>
    <w:p>
      <w:pPr>
        <w:jc w:val="center"/>
      </w:pPr>
      <w:r>
        <w:rPr>
          <w:b/>
        </w:rPr>
        <w:t>--- END ---</w:t>
      </w:r>
    </w:p>
    <w:sectPr>
      <w:pgNumType w:start="1"/>
      <w:footerReference xmlns:r="http://schemas.openxmlformats.org/officeDocument/2006/relationships" r:id="Rc14f6bf447324c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c96cf05b843b6" /><Relationship Type="http://schemas.openxmlformats.org/officeDocument/2006/relationships/footer" Target="/word/footer1.xml" Id="Rc14f6bf447324cc4" /></Relationships>
</file>