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6a9857b4645a1" /></Relationships>
</file>

<file path=word/document.xml><?xml version="1.0" encoding="utf-8"?>
<w:document xmlns:w="http://schemas.openxmlformats.org/wordprocessingml/2006/main">
  <w:body>
    <w:p>
      <w:r>
        <w:t>H-1313.1</w:t>
      </w:r>
    </w:p>
    <w:p>
      <w:pPr>
        <w:jc w:val="center"/>
      </w:pPr>
      <w:r>
        <w:t>_______________________________________________</w:t>
      </w:r>
    </w:p>
    <w:p/>
    <w:p>
      <w:pPr>
        <w:jc w:val="center"/>
      </w:pPr>
      <w:r>
        <w:rPr>
          <w:b/>
        </w:rPr>
        <w:t>SUBSTITUTE HOUSE BILL 1424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Berg, Walen, Simmons, Kloba, Street, Taylor, Alvarado, Bateman, Stonier, Paul, Fosse, Macri, Reed, Berry, Senn, Duerr, Riccelli, Doglio, Callan, Peterson, Fitzgibbon, Stearns, Ortiz-Self, Goodman, Thai, Springer, Gregerson, Ramel, Bergquist,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amending RCW 16.52.360, 16.52.015, and 16.52.310; adding a new section to chapter 63.10 RCW; adding a new section to chapter 63.14 RCW; adding a new section to chapter 31.04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prior to July 25, 2021, may sell or offer for sale a dog </w:t>
      </w:r>
      <w:r>
        <w:rPr>
          <w:u w:val="single"/>
        </w:rPr>
        <w:t xml:space="preserve">only if the retail pet store meets the following requirements:</w:t>
      </w:r>
    </w:p>
    <w:p>
      <w:pPr>
        <w:spacing w:before="0" w:after="0" w:line="408" w:lineRule="exact"/>
        <w:ind w:left="0" w:right="0" w:firstLine="576"/>
        <w:jc w:val="left"/>
      </w:pPr>
      <w:r>
        <w:rPr>
          <w:u w:val="single"/>
        </w:rPr>
        <w:t xml:space="preserve">(a) Any dog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 directly from a United States department of agriculture licensed breeder or licensed broker pursuant to the federal animal welfare act, Title 7 U.S.C. Sec. 2131 et seq. as amended.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must include:</w:t>
      </w:r>
    </w:p>
    <w:p>
      <w:pPr>
        <w:spacing w:before="0" w:after="0" w:line="408" w:lineRule="exact"/>
        <w:ind w:left="0" w:right="0" w:firstLine="576"/>
        <w:jc w:val="left"/>
      </w:pPr>
      <w:r>
        <w:rPr>
          <w:u w:val="single"/>
        </w:rPr>
        <w:t xml:space="preserve">(i) A range of prices at which a dog, breed of dog, or dogs having other distinguishing traits are offered for sale;</w:t>
      </w:r>
    </w:p>
    <w:p>
      <w:pPr>
        <w:spacing w:before="0" w:after="0" w:line="408" w:lineRule="exact"/>
        <w:ind w:left="0" w:right="0" w:firstLine="576"/>
        <w:jc w:val="left"/>
      </w:pPr>
      <w:r>
        <w:rPr>
          <w:u w:val="single"/>
        </w:rPr>
        <w:t xml:space="preserve">(ii) The age of the dog;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of the dog, and the following information on the dog's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the following information about the dog:</w:t>
      </w:r>
    </w:p>
    <w:p>
      <w:pPr>
        <w:spacing w:before="0" w:after="0" w:line="408" w:lineRule="exact"/>
        <w:ind w:left="0" w:right="0" w:firstLine="576"/>
        <w:jc w:val="left"/>
      </w:pPr>
      <w:r>
        <w:rPr>
          <w:u w:val="single"/>
        </w:rPr>
        <w:t xml:space="preserve">(i) The purchase price of the dog;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 A retail pet store that violates this section is subject to a monetary penalty of $250. Any retail pet store that violates subsection (2) of this section three or more times over a one-year period is prohibited from selling or offering to sell any dog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The power to issue citations based on probable cause to offenders for </w:t>
      </w:r>
      <w:r>
        <w:rPr>
          <w:u w:val="single"/>
        </w:rPr>
        <w:t xml:space="preserve">monetary penalties,</w:t>
      </w:r>
      <w:r>
        <w:rPr/>
        <w:t xml:space="preserve"> civil infractions</w:t>
      </w:r>
      <w:r>
        <w:rPr>
          <w:u w:val="single"/>
        </w:rPr>
        <w:t xml:space="preserve">,</w:t>
      </w:r>
      <w:r>
        <w:rPr/>
        <w:t xml:space="preserve"> and misdemeanor and gross misdemeanor violations of this chapter or RCW 9.08.070 through 9.08.078 or 81.48.070;</w:t>
      </w:r>
    </w:p>
    <w:p>
      <w:pPr>
        <w:spacing w:before="0" w:after="0" w:line="408" w:lineRule="exact"/>
        <w:ind w:left="0" w:right="0" w:firstLine="576"/>
        <w:jc w:val="left"/>
      </w:pPr>
      <w:r>
        <w:rPr/>
        <w:t xml:space="preserve">(b)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rPr/>
        <w:t xml:space="preserve">(c) The power to carry nonfirearm protective devices for personal protection;</w:t>
      </w:r>
    </w:p>
    <w:p>
      <w:pPr>
        <w:spacing w:before="0" w:after="0" w:line="408" w:lineRule="exact"/>
        <w:ind w:left="0" w:right="0" w:firstLine="576"/>
        <w:jc w:val="left"/>
      </w:pPr>
      <w:r>
        <w:rPr/>
        <w:t xml:space="preserve">(d)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
      <w:pPr>
        <w:jc w:val="center"/>
      </w:pPr>
      <w:r>
        <w:rPr>
          <w:b/>
        </w:rPr>
        <w:t>--- END ---</w:t>
      </w:r>
    </w:p>
    <w:sectPr>
      <w:pgNumType w:start="1"/>
      <w:footerReference xmlns:r="http://schemas.openxmlformats.org/officeDocument/2006/relationships" r:id="R22c6353055a243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78ddbda84c48ac" /><Relationship Type="http://schemas.openxmlformats.org/officeDocument/2006/relationships/footer" Target="/word/footer1.xml" Id="R22c6353055a243e4" /></Relationships>
</file>