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c5d26863b4357" /></Relationships>
</file>

<file path=word/document.xml><?xml version="1.0" encoding="utf-8"?>
<w:document xmlns:w="http://schemas.openxmlformats.org/wordprocessingml/2006/main">
  <w:body>
    <w:p>
      <w:r>
        <w:t>H-0619.1</w:t>
      </w:r>
    </w:p>
    <w:p>
      <w:pPr>
        <w:jc w:val="center"/>
      </w:pPr>
      <w:r>
        <w:t>_______________________________________________</w:t>
      </w:r>
    </w:p>
    <w:p/>
    <w:p>
      <w:pPr>
        <w:jc w:val="center"/>
      </w:pPr>
      <w:r>
        <w:rPr>
          <w:b/>
        </w:rPr>
        <w:t>HOUSE BILL 1459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Ormsby, Santos, Robertson, Bergquist, Steele, Volz, Maycumber, Graham, Kloba, Chambers, Jacobsen, Eslick, Gregerson, Macri, and Bateman</w:t>
      </w:r>
    </w:p>
    <w:p/>
    <w:p>
      <w:r>
        <w:rPr>
          <w:t xml:space="preserve">Read first time 01/19/23.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annual adjustment in the public employees' retirement system and teachers' retirement system plan 1 benefits capped at $110 per month by adjusting the long-term investment rate of return assumption; amending RCW 41.45.035; adding a new section to chapter 41.32 RCW; adding a new section to chapter 41.40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beneficiaries receiving a monthly benefit from the public employees' retirement system plan 1 and the teachers' retirement system plan 1 have experienced a loss of purchasing power due to rising inflation. Certain beneficiaries do not receive annual increases; providing an ongoing limited cost-of-living adjustment helps address beneficiaries' loss of purchasing power. In recent years these plans have benefited from extraordinary investment return, and are projected to be more than fully funded in the years ahead. In 2021, the pension funding council recommended lowering the long-term rate of investment return from 7.5 to 7.0 percent, consistent with the state investment's board's recommendations about future returns, but in contrast with the state investment board's historical performance which has continued to climb to above nine percent since the management of the pension funds began. The legislature determines that lowering the investment rate of return was prudent, but the pension funding council's recommendation does not need to be fully implemented at this time. As the council will continue to review the rates of return every two years, as required by current law, additional adjustments may be needed in future years. Therefore, it is the intent of the legislature to align both monthly benefit adjustments and the long-term investment rate of return assumptions more closely in line with actual economic and financial experience. The changes to expectations about investment return and future benefit increases in this act are part of an integrated decision by the legislature in balancing the future funding of the public employees' and teachers' retirement system plans 1, and should, consistent with the plain language of this act, be considered nonseverable.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July 1, 2023, and July 1st each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 as of June 30, 2023, or the effective date of retirement, whichever is later;</w:t>
      </w:r>
    </w:p>
    <w:p>
      <w:pPr>
        <w:spacing w:before="0" w:after="0" w:line="408" w:lineRule="exact"/>
        <w:ind w:left="0" w:right="0" w:firstLine="576"/>
        <w:jc w:val="left"/>
      </w:pPr>
      <w:r>
        <w:rPr/>
        <w:t xml:space="preserve">(b) The index for the calendar year prior to July 1, 2022, or the effective date of the retirement allowance, whichever is later,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(2) 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w:t>
      </w:r>
    </w:p>
    <w:p>
      <w:pPr>
        <w:spacing w:before="0" w:after="0" w:line="408" w:lineRule="exact"/>
        <w:ind w:left="0" w:right="0" w:firstLine="576"/>
        <w:jc w:val="left"/>
      </w:pPr>
      <w:r>
        <w:rPr/>
        <w:t xml:space="preserve">(c) Differ from the previous year's annual adjustment by more than three percent; or</w:t>
      </w:r>
    </w:p>
    <w:p>
      <w:pPr>
        <w:spacing w:before="0" w:after="0" w:line="408" w:lineRule="exact"/>
        <w:ind w:left="0" w:right="0" w:firstLine="576"/>
        <w:jc w:val="left"/>
      </w:pPr>
      <w:r>
        <w:rPr/>
        <w:t xml:space="preserve">(d) Increase the beneficiaries' monthly benefit by more than $110 from the previous year's monthly benefit.</w:t>
      </w:r>
    </w:p>
    <w:p>
      <w:pPr>
        <w:spacing w:before="0" w:after="0" w:line="408" w:lineRule="exact"/>
        <w:ind w:left="0" w:right="0" w:firstLine="576"/>
        <w:jc w:val="left"/>
      </w:pPr>
      <w:r>
        <w:rPr/>
        <w:t xml:space="preserve">(3) For the purposes of this section, "index" means, for any calendar year, that year's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(4) The legislature reserves the right to amend or repeal this section in the future and no member or beneficiary has a contractual right to receive this postretirement adjustment not granted prior to that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Beginning July 1, 2023, and July 1st each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 as of June 30, 2023, or the effective date of retirement, whichever is later;</w:t>
      </w:r>
    </w:p>
    <w:p>
      <w:pPr>
        <w:spacing w:before="0" w:after="0" w:line="408" w:lineRule="exact"/>
        <w:ind w:left="0" w:right="0" w:firstLine="576"/>
        <w:jc w:val="left"/>
      </w:pPr>
      <w:r>
        <w:rPr/>
        <w:t xml:space="preserve">(b) The index for the calendar year prior to July 1, 2022, or the effective date of the retirement allowance, whichever is later,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(2) 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w:t>
      </w:r>
    </w:p>
    <w:p>
      <w:pPr>
        <w:spacing w:before="0" w:after="0" w:line="408" w:lineRule="exact"/>
        <w:ind w:left="0" w:right="0" w:firstLine="576"/>
        <w:jc w:val="left"/>
      </w:pPr>
      <w:r>
        <w:rPr/>
        <w:t xml:space="preserve">(c) Differ from the previous year's annual adjustment by more than three percent; or</w:t>
      </w:r>
    </w:p>
    <w:p>
      <w:pPr>
        <w:spacing w:before="0" w:after="0" w:line="408" w:lineRule="exact"/>
        <w:ind w:left="0" w:right="0" w:firstLine="576"/>
        <w:jc w:val="left"/>
      </w:pPr>
      <w:r>
        <w:rPr/>
        <w:t xml:space="preserve">(d) Increase the beneficiaries' monthly benefit by more than $110 from the previous year's monthly benefit.</w:t>
      </w:r>
    </w:p>
    <w:p>
      <w:pPr>
        <w:spacing w:before="0" w:after="0" w:line="408" w:lineRule="exact"/>
        <w:ind w:left="0" w:right="0" w:firstLine="576"/>
        <w:jc w:val="left"/>
      </w:pPr>
      <w:r>
        <w:rPr/>
        <w:t xml:space="preserve">(3) For the purposes of this section, "index" means, for any calendar year, that year's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(4) The legislature reserves the right to amend or repeal this section in the future and no member or beneficiary has a contractual right to receive this postretirement adjustment not granted prior to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035</w:t>
      </w:r>
      <w:r>
        <w:rPr/>
        <w:t xml:space="preserve"> and 2016 sp.s. c 36 s 922 are each amended to read as follows:</w:t>
      </w:r>
    </w:p>
    <w:p>
      <w:pPr>
        <w:spacing w:before="0" w:after="0" w:line="408" w:lineRule="exact"/>
        <w:ind w:left="0" w:right="0" w:firstLine="576"/>
        <w:jc w:val="left"/>
      </w:pPr>
      <w:r>
        <w:rPr/>
        <w:t xml:space="preserve">(1) Beginning July 1, 2001, the following long-term economic assumptions shall be used by the state actuary for the purposes of RCW 41.45.030:</w:t>
      </w:r>
    </w:p>
    <w:p>
      <w:pPr>
        <w:spacing w:before="0" w:after="0" w:line="408" w:lineRule="exact"/>
        <w:ind w:left="0" w:right="0" w:firstLine="576"/>
        <w:jc w:val="left"/>
      </w:pPr>
      <w:r>
        <w:rPr/>
        <w:t xml:space="preserve">(a) The growth in inflation assumption shall be 3.5 percent;</w:t>
      </w:r>
    </w:p>
    <w:p>
      <w:pPr>
        <w:spacing w:before="0" w:after="0" w:line="408" w:lineRule="exact"/>
        <w:ind w:left="0" w:right="0" w:firstLine="576"/>
        <w:jc w:val="left"/>
      </w:pPr>
      <w:r>
        <w:rPr/>
        <w:t xml:space="preserve">(b) The growth in salaries assumption, exclusive of merit or longevity increases, shall be 4.5 percent;</w:t>
      </w:r>
    </w:p>
    <w:p>
      <w:pPr>
        <w:spacing w:before="0" w:after="0" w:line="408" w:lineRule="exact"/>
        <w:ind w:left="0" w:right="0" w:firstLine="576"/>
        <w:jc w:val="left"/>
      </w:pPr>
      <w:r>
        <w:rPr/>
        <w:t xml:space="preserve">(c) The investment rate of return assumption shall be 8 percent;</w:t>
      </w:r>
    </w:p>
    <w:p>
      <w:pPr>
        <w:spacing w:before="0" w:after="0" w:line="408" w:lineRule="exact"/>
        <w:ind w:left="0" w:right="0" w:firstLine="576"/>
        <w:jc w:val="left"/>
      </w:pPr>
      <w:r>
        <w:rPr/>
        <w:t xml:space="preserve">(d) The growth in system membership assumption shall be 1.25 percent for the public employees' retirement system, the public safety employees' retirement system, the school employees' retirement system, and the law enforcement officers' and firefighters' retirement system. The assumption shall be .90 percent for the teachers' retirement system; and</w:t>
      </w:r>
    </w:p>
    <w:p>
      <w:pPr>
        <w:spacing w:before="0" w:after="0" w:line="408" w:lineRule="exact"/>
        <w:ind w:left="0" w:right="0" w:firstLine="576"/>
        <w:jc w:val="left"/>
      </w:pPr>
      <w:r>
        <w:rPr/>
        <w:t xml:space="preserve">(e) From July 1, 2016, until July 1, 2017, the growth in system membership for the teachers' retirement system shall be 1.25 percent. It is the intent of the legislature to continue this growth rate assumption in the 2017-2019 fiscal biennium.</w:t>
      </w:r>
    </w:p>
    <w:p>
      <w:pPr>
        <w:spacing w:before="0" w:after="0" w:line="408" w:lineRule="exact"/>
        <w:ind w:left="0" w:right="0" w:firstLine="576"/>
        <w:jc w:val="left"/>
      </w:pPr>
      <w:r>
        <w:rPr/>
        <w:t xml:space="preserve">(2) Beginning July 1, 2009, the growth in salaries assumption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exclusive of merit or longevity increases, shall be the sum of:</w:t>
      </w:r>
    </w:p>
    <w:p>
      <w:pPr>
        <w:spacing w:before="0" w:after="0" w:line="408" w:lineRule="exact"/>
        <w:ind w:left="0" w:right="0" w:firstLine="576"/>
        <w:jc w:val="left"/>
      </w:pPr>
      <w:r>
        <w:rPr/>
        <w:t xml:space="preserve">(a) The growth in inflation assumption in subsection (1)(a) of this section; and</w:t>
      </w:r>
    </w:p>
    <w:p>
      <w:pPr>
        <w:spacing w:before="0" w:after="0" w:line="408" w:lineRule="exact"/>
        <w:ind w:left="0" w:right="0" w:firstLine="576"/>
        <w:jc w:val="left"/>
      </w:pPr>
      <w:r>
        <w:rPr/>
        <w:t xml:space="preserve">(b) The productivity growth assumption of 0.5 percent.</w:t>
      </w:r>
    </w:p>
    <w:p>
      <w:pPr>
        <w:spacing w:before="0" w:after="0" w:line="408" w:lineRule="exact"/>
        <w:ind w:left="0" w:right="0" w:firstLine="576"/>
        <w:jc w:val="left"/>
      </w:pPr>
      <w:r>
        <w:rPr/>
        <w:t xml:space="preserve">(3) The following investment rate of return assumptions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shall be used by the state actuary for the purposes of RCW 41.45.030:</w:t>
      </w:r>
    </w:p>
    <w:p>
      <w:pPr>
        <w:spacing w:before="0" w:after="0" w:line="408" w:lineRule="exact"/>
        <w:ind w:left="0" w:right="0" w:firstLine="576"/>
        <w:jc w:val="left"/>
      </w:pPr>
      <w:r>
        <w:rPr/>
        <w:t xml:space="preserve">(a) Beginning July 1, 2013, the investment rate of return assumption shall be 7.9 percent.</w:t>
      </w:r>
    </w:p>
    <w:p>
      <w:pPr>
        <w:spacing w:before="0" w:after="0" w:line="408" w:lineRule="exact"/>
        <w:ind w:left="0" w:right="0" w:firstLine="576"/>
        <w:jc w:val="left"/>
      </w:pPr>
      <w:r>
        <w:rPr/>
        <w:t xml:space="preserve">(b) Beginning July 1, 2015, the investment rate of return assumption shall be 7.8 percent.</w:t>
      </w:r>
    </w:p>
    <w:p>
      <w:pPr>
        <w:spacing w:before="0" w:after="0" w:line="408" w:lineRule="exact"/>
        <w:ind w:left="0" w:right="0" w:firstLine="576"/>
        <w:jc w:val="left"/>
      </w:pPr>
      <w:r>
        <w:rPr/>
        <w:t xml:space="preserve">(c) Beginning July 1, 2017, the investment rate of return assumption shall be 7.7 percent.</w:t>
      </w:r>
    </w:p>
    <w:p>
      <w:pPr>
        <w:spacing w:before="0" w:after="0" w:line="408" w:lineRule="exact"/>
        <w:ind w:left="0" w:right="0" w:firstLine="576"/>
        <w:jc w:val="left"/>
      </w:pPr>
      <w:r>
        <w:rPr/>
        <w:t xml:space="preserve">(d) </w:t>
      </w:r>
      <w:r>
        <w:rPr>
          <w:u w:val="single"/>
        </w:rPr>
        <w:t xml:space="preserve">Beginning July 1, 2023, the investment rate of return assumption shall be 7.2 percent.</w:t>
      </w:r>
    </w:p>
    <w:p>
      <w:pPr>
        <w:spacing w:before="0" w:after="0" w:line="408" w:lineRule="exact"/>
        <w:ind w:left="0" w:right="0" w:firstLine="576"/>
        <w:jc w:val="left"/>
      </w:pPr>
      <w:r>
        <w:rPr>
          <w:u w:val="single"/>
        </w:rPr>
        <w:t xml:space="preserve">(e)</w:t>
      </w:r>
      <w:r>
        <w:rPr/>
        <w:t xml:space="preserve"> For valuation purposes, the state actuary shall only use the assumptions in (a) through </w:t>
      </w:r>
      <w:r>
        <w:t>((</w:t>
      </w:r>
      <w:r>
        <w:rPr>
          <w:strike/>
        </w:rPr>
        <w:t xml:space="preserve">(c)</w:t>
      </w:r>
      <w:r>
        <w:t>))</w:t>
      </w:r>
      <w:r>
        <w:rPr/>
        <w:t xml:space="preserve"> </w:t>
      </w:r>
      <w:r>
        <w:rPr>
          <w:u w:val="single"/>
        </w:rPr>
        <w:t xml:space="preserve">(d)</w:t>
      </w:r>
      <w:r>
        <w:rPr/>
        <w:t xml:space="preserve"> of this subsection after the effective date in (a) through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By June 1, 2017, the state actuary shall submit to the council information regarding the experience and financial condition of each state retirement system, and make recommendations regarding the long-term investment rate of return assumptions set forth in this subsection. The council shall review this and such other information as it may require.</w:t>
      </w:r>
    </w:p>
    <w:p>
      <w:pPr>
        <w:spacing w:before="0" w:after="0" w:line="408" w:lineRule="exact"/>
        <w:ind w:left="0" w:right="0" w:firstLine="576"/>
        <w:jc w:val="left"/>
      </w:pPr>
      <w:r>
        <w:rPr/>
        <w:t xml:space="preserve">(4)(a)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pPr>
        <w:spacing w:before="0" w:after="0" w:line="408" w:lineRule="exact"/>
        <w:ind w:left="0" w:right="0" w:firstLine="576"/>
        <w:jc w:val="left"/>
      </w:pPr>
      <w:r>
        <w:rPr/>
        <w:t xml:space="preserve">(b) The state actuary shall periodically review the appropriateness of the asset smoothing method in this section and recommend changes to the council as necessary. Any changes adopted by the council shall be subject to revision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entire act and the application of the provision to other persons or circumstances is invalid and of no further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9c187ee50ffa41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4fc5aae42a4560" /><Relationship Type="http://schemas.openxmlformats.org/officeDocument/2006/relationships/footer" Target="/word/footer1.xml" Id="R9c187ee50ffa41b4" /></Relationships>
</file>