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e2e94d81d433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1466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Riccelli, Leavitt, and Morgan)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currently credentialed dental auxiliaries; and amending RCW 18.29.190.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29</w:t>
      </w:r>
      <w:r>
        <w:rPr/>
        <w:t xml:space="preserve">.</w:t>
      </w:r>
      <w:r>
        <w:t xml:space="preserve">190</w:t>
      </w:r>
      <w:r>
        <w:rPr/>
        <w:t xml:space="preserve"> and 2019 c 111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without the examination required by this chapter to any applicant who, as determined by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valid license in another state or Canadian province that allows a substantively equivalent scope of practice in subsection (3)(a) through (j)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Is currently engaged in active practice in another state or Canadian province. For the purposes of this section, "active practice" means five hundred sixty hours of practice in the preceding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</w:t>
      </w:r>
      <w:r>
        <w:t>))</w:t>
      </w:r>
      <w:r>
        <w:rPr/>
        <w:t xml:space="preserve"> Files with the secretary documentation certifying that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Has graduated from an accredited dental hygiene school approved by the secretary;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successfully completed the dental hygiene national board examination;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Is licensed to practice in another state or Canadian province;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Provides information as the secretary deems necessary pertaining to the conditions and criteria of the uniform disciplinary act, chapter 18.130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Demonstrates to the secretary a knowledge of Washington state law pertaining to the practice of dental hygiene, including the administration of legend drugs;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Pays any required fees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(g) Meets requirements for AIDS education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term of the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issued under this section is </w:t>
      </w:r>
      <w:r>
        <w:t>((</w:t>
      </w:r>
      <w:r>
        <w:rPr>
          <w:strike/>
        </w:rPr>
        <w:t xml:space="preserve">eighteen months</w:t>
      </w:r>
      <w:r>
        <w:t>))</w:t>
      </w:r>
      <w:r>
        <w:rPr/>
        <w:t xml:space="preserve"> </w:t>
      </w:r>
      <w:r>
        <w:rPr>
          <w:u w:val="single"/>
        </w:rPr>
        <w:t xml:space="preserve">five years</w:t>
      </w:r>
      <w:r>
        <w:rPr/>
        <w:t xml:space="preserve"> and it is renewable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Demonstration of successful passage of a substantively equivalent dental hygiene patient evaluation/prophylaxis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Demonstration of successful passage of a substantively equivalent local anesthesia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Demonstration of didactic and clinical competency in the administration of nitrous oxide analgesia;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Demonstration of successful passage of an educational program on the administration of local anesthesia and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practicing with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has the authority to perform hygiene procedures that are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Oral inspection and measuring of periodontal pockets;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Patient education in oral hygiene;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Taking intra-oral and extra-oral radiographs;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Applying topical preventive or prophylactic agents;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Polishing and smoothing restorations;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Oral prophylaxis and removal of deposits and stains from the surface of the teeth;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Recording health histories;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Taking and recording blood pressure and vital signs;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Performing subgingival and supragingival scaling;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Performing root planing.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person practicing with an initial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 not perform the following dental hygiene procedures unless authorized in (b) or (c) of this subsection: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Place restorations into the cavity prepared by a licensed dentist and afterwards carve, contour, and adjust contacts and occlusion of the restoration;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Soft tissue curettage;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licensed in another state or Canadian province who can demonstrate substantively equivalent licensing standards in the administration of local anesthetic may receive a temporary endorsement to administer local anesthesia. For purposes of the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license, this endorsement demonstrates the successful passage of the local anesthesia examination.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person licensed in another state or Canadian province who can demonstrate substantively equivalent licensing standards in restorative procedures may receive a temporary endorsement for restorative procedures.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person licensed in another state or Canadian province who can demonstrate substantively equivalent licensing standards in administering nitrous oxide analgesia may receive a temporary endorsement to administer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person practicing with a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 hygiene procedures as provided under subsection (3)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Perform soft tissue curettage;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practicing with a renewed </w:t>
      </w:r>
      <w:r>
        <w:t>((</w:t>
      </w:r>
      <w:r>
        <w:rPr>
          <w:strike/>
        </w:rPr>
        <w:t xml:space="preserve">limited</w:t>
      </w:r>
      <w:r>
        <w:t>))</w:t>
      </w:r>
      <w:r>
        <w:rPr/>
        <w:t xml:space="preserve"> </w:t>
      </w:r>
      <w:r>
        <w:rPr>
          <w:u w:val="single"/>
        </w:rPr>
        <w:t xml:space="preserve">temporary</w:t>
      </w:r>
      <w:r>
        <w:rPr/>
        <w:t xml:space="preserve"> license granted under this section may not place restorations into the cavity prepared by a licensed dentist and afterwards carve, contour, and adjust contacts and occlusion of the restoration.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8f2eda26e04e1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1466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efa393f004e56" /><Relationship Type="http://schemas.openxmlformats.org/officeDocument/2006/relationships/footer" Target="/word/footer1.xml" Id="R658f2eda26e04e19" /></Relationships>
</file>