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7233e774b4d08" /></Relationships>
</file>

<file path=word/document.xml><?xml version="1.0" encoding="utf-8"?>
<w:document xmlns:w="http://schemas.openxmlformats.org/wordprocessingml/2006/main">
  <w:body>
    <w:p>
      <w:r>
        <w:t>H-1552.1</w:t>
      </w:r>
    </w:p>
    <w:p>
      <w:pPr>
        <w:jc w:val="center"/>
      </w:pPr>
      <w:r>
        <w:t>_______________________________________________</w:t>
      </w:r>
    </w:p>
    <w:p/>
    <w:p>
      <w:pPr>
        <w:jc w:val="center"/>
      </w:pPr>
      <w:r>
        <w:rPr>
          <w:b/>
        </w:rPr>
        <w:t>SECOND SUBSTITUTE HOUSE BILL 1491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Orcutt, Chapman, Berry, Bronoske, Tharinger,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the employer requires or authorizes the employee to use the employee's personal vehicle for work-related activities and the employer needs to inspect the vehicle to ensure the vehicle is suited to conduct the work-related activities;</w:t>
      </w:r>
    </w:p>
    <w:p>
      <w:pPr>
        <w:spacing w:before="0" w:after="0" w:line="408" w:lineRule="exact"/>
        <w:ind w:left="0" w:right="0" w:firstLine="576"/>
        <w:jc w:val="left"/>
      </w:pPr>
      <w:r>
        <w:rPr/>
        <w:t xml:space="preserve">(d)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(e)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The employee's consent must be given immediately prior to the search, and the employer may not require that the employee waive consent as a condition of employment. Upon consent, the employee has the right to select a witness to be present for the search; </w:t>
      </w:r>
    </w:p>
    <w:p>
      <w:pPr>
        <w:spacing w:before="0" w:after="0" w:line="408" w:lineRule="exact"/>
        <w:ind w:left="0" w:right="0" w:firstLine="576"/>
        <w:jc w:val="left"/>
      </w:pPr>
      <w:r>
        <w:rPr/>
        <w:t xml:space="preserve">(f) To security inspections of vehicles on state and federal military installations and facilities;</w:t>
      </w:r>
    </w:p>
    <w:p>
      <w:pPr>
        <w:spacing w:before="0" w:after="0" w:line="408" w:lineRule="exact"/>
        <w:ind w:left="0" w:right="0" w:firstLine="576"/>
        <w:jc w:val="left"/>
      </w:pPr>
      <w:r>
        <w:rPr/>
        <w:t xml:space="preserve">(g) To vehicles located on the premises of a state correctional institution, as defined in RCW 9.94.049; or</w:t>
      </w:r>
    </w:p>
    <w:p>
      <w:pPr>
        <w:spacing w:before="0" w:after="0" w:line="408" w:lineRule="exact"/>
        <w:ind w:left="0" w:right="0" w:firstLine="576"/>
        <w:jc w:val="left"/>
      </w:pPr>
      <w:r>
        <w:rPr/>
        <w:t xml:space="preserve">(h)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 The department may adopt rules to further define these terms.</w:t>
      </w:r>
    </w:p>
    <w:p>
      <w:pPr>
        <w:spacing w:before="0" w:after="0" w:line="408" w:lineRule="exact"/>
        <w:ind w:left="0" w:right="0" w:firstLine="576"/>
        <w:jc w:val="left"/>
      </w:pPr>
      <w:r>
        <w:rPr/>
        <w:t xml:space="preserve">(4) An employer may not take any adverse action against an employee for exercising any right under this section. An adverse action means any action taken or threatened by an employer against an employee for exercising the employee's rights under this section, and may include, but are not limited to:</w:t>
      </w:r>
    </w:p>
    <w:p>
      <w:pPr>
        <w:spacing w:before="0" w:after="0" w:line="408" w:lineRule="exact"/>
        <w:ind w:left="0" w:right="0" w:firstLine="576"/>
        <w:jc w:val="left"/>
      </w:pPr>
      <w:r>
        <w:rPr/>
        <w:t xml:space="preserve">(a) Denying the use of, or delaying, wages or other amounts owed to the employee;</w:t>
      </w:r>
    </w:p>
    <w:p>
      <w:pPr>
        <w:spacing w:before="0" w:after="0" w:line="408" w:lineRule="exact"/>
        <w:ind w:left="0" w:right="0" w:firstLine="576"/>
        <w:jc w:val="left"/>
      </w:pPr>
      <w:r>
        <w:rPr/>
        <w:t xml:space="preserve">(b) Terminating, suspending, demoting, or denying a promotion;</w:t>
      </w:r>
    </w:p>
    <w:p>
      <w:pPr>
        <w:spacing w:before="0" w:after="0" w:line="408" w:lineRule="exact"/>
        <w:ind w:left="0" w:right="0" w:firstLine="576"/>
        <w:jc w:val="left"/>
      </w:pPr>
      <w:r>
        <w:rPr/>
        <w:t xml:space="preserve">(c) Reducing the number of work hours for which the employee is scheduled;</w:t>
      </w:r>
    </w:p>
    <w:p>
      <w:pPr>
        <w:spacing w:before="0" w:after="0" w:line="408" w:lineRule="exact"/>
        <w:ind w:left="0" w:right="0" w:firstLine="576"/>
        <w:jc w:val="left"/>
      </w:pPr>
      <w:r>
        <w:rPr/>
        <w:t xml:space="preserve">(d) Altering the employee's preexisting work schedule;</w:t>
      </w:r>
    </w:p>
    <w:p>
      <w:pPr>
        <w:spacing w:before="0" w:after="0" w:line="408" w:lineRule="exact"/>
        <w:ind w:left="0" w:right="0" w:firstLine="576"/>
        <w:jc w:val="left"/>
      </w:pPr>
      <w:r>
        <w:rPr/>
        <w:t xml:space="preserve">(e) Reducing the employee's rate of pay; and</w:t>
      </w:r>
    </w:p>
    <w:p>
      <w:pPr>
        <w:spacing w:before="0" w:after="0" w:line="408" w:lineRule="exact"/>
        <w:ind w:left="0" w:right="0" w:firstLine="576"/>
        <w:jc w:val="left"/>
      </w:pPr>
      <w:r>
        <w:rPr/>
        <w:t xml:space="preserve">(f) Threatening to take, or taking, action based upon the immigration status of an employee or an employee's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of this act, the director may order payment to the department of a civil penalty of not more than $1,000 for an employer's first violation and not more than $5,000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For any violation of section 1(4) of this act, the director may also order appropriate relief that includes any earnings the employee did not receive due to the employer's adverse action, including interest of one percent per month on all earnings owed. The earnings and interest owed will be calculated from the first date earnings were owed to the employee. The director may also order the employer to restore the employee to the position of employment held by the employee when the retaliation occurred, or restore the employee to an equivalent position with equivalent employment hours, work schedule, benefits, pay, and other terms and conditions of employment.</w:t>
      </w:r>
    </w:p>
    <w:p>
      <w:pPr>
        <w:spacing w:before="0" w:after="0" w:line="408" w:lineRule="exact"/>
        <w:ind w:left="0" w:right="0" w:firstLine="576"/>
        <w:jc w:val="left"/>
      </w:pPr>
      <w:r>
        <w:rPr/>
        <w:t xml:space="preserve">(4) An appeal from the director's determination may be taken in accordance with chapter 34.05 RCW.</w:t>
      </w:r>
    </w:p>
    <w:p>
      <w:pPr>
        <w:spacing w:before="0" w:after="0" w:line="408" w:lineRule="exact"/>
        <w:ind w:left="0" w:right="0" w:firstLine="576"/>
        <w:jc w:val="left"/>
      </w:pPr>
      <w:r>
        <w:rPr/>
        <w:t xml:space="preserve">(5) The department must deposit civil penalties paid under this section in the supplemental pension fund created in RCW 51.44.033.</w:t>
      </w:r>
    </w:p>
    <w:p>
      <w:pPr>
        <w:spacing w:before="0" w:after="0" w:line="408" w:lineRule="exact"/>
        <w:ind w:left="0" w:right="0" w:firstLine="576"/>
        <w:jc w:val="left"/>
      </w:pPr>
      <w:r>
        <w:rPr/>
        <w:t xml:space="preserve">(6) The department shall collect civil penalties and costs due under this section using the procedures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23818c9309a844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1e729fa29349ef" /><Relationship Type="http://schemas.openxmlformats.org/officeDocument/2006/relationships/footer" Target="/word/footer1.xml" Id="R23818c9309a844db" /></Relationships>
</file>