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9251931b648d3" /></Relationships>
</file>

<file path=word/document.xml><?xml version="1.0" encoding="utf-8"?>
<w:document xmlns:w="http://schemas.openxmlformats.org/wordprocessingml/2006/main">
  <w:body>
    <w:p>
      <w:r>
        <w:t>H-0559.1</w:t>
      </w:r>
    </w:p>
    <w:p>
      <w:pPr>
        <w:jc w:val="center"/>
      </w:pPr>
      <w:r>
        <w:t>_______________________________________________</w:t>
      </w:r>
    </w:p>
    <w:p/>
    <w:p>
      <w:pPr>
        <w:jc w:val="center"/>
      </w:pPr>
      <w:r>
        <w:rPr>
          <w:b/>
        </w:rPr>
        <w:t>HOUSE BILL 1498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Dent, Christian, Schmidt, Eslick, Graham, and Volz</w:t>
      </w:r>
    </w:p>
    <w:p/>
    <w:p>
      <w:r>
        <w:rPr>
          <w:t xml:space="preserve">Read first time 01/23/23.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aviation assurance funding in response to wildland fires; amending RCW 76.04.511; and adding a new chapter to Title 89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fire departments in the state of Washington serve as the frontline responders to wildland fires. The fire chief of each local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fire departments often hold contracts with local aviation companies that are certified to fly and drop fire retardants and water to suppress or extinguish wildland fires quickly. Many of these aviation companies also serve the state fire agency and federal fire agencies during state mobilization events. The use of aviation assets by trained air operations commands has proven to be a valuable tool to prevent many wildland fires from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fire departments that use aviation assets on initial attack can prevent most fires from requiring a state mobilization. Providing financial assurances for local fire departments to deploy aviation assets will provide greater protection to our state's natural resources and air quality.</w:t>
      </w:r>
    </w:p>
    <w:p>
      <w:pPr>
        <w:spacing w:before="0" w:after="0" w:line="408" w:lineRule="exact"/>
        <w:ind w:left="0" w:right="0" w:firstLine="576"/>
        <w:jc w:val="left"/>
      </w:pPr>
      <w:r>
        <w:rPr/>
        <w:t xml:space="preserve">(4) The legislature intends to establish an office to administer a pool of funding to support the use of local aviation companies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allow reimbursement for invoices of an aviation service utilized for early fire suppression in order to provide assurance that a local fire department will have sufficient financial capacity to effectively control wildland fires throughout the length of the fire season. Having assurance that local fire departments can afford to use aircraft under conditions that would warrant their use and at the discretion of the local fire department chief will create incentives to utilize aircraft more quickly in order to rapidly suppress the fire and minimize damage to lands, resources, and structures, and to protect regional air quality during the 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aviation assurance fund office is created and shall be located within the state conservation commission.</w:t>
      </w:r>
    </w:p>
    <w:p>
      <w:pPr>
        <w:spacing w:before="0" w:after="0" w:line="408" w:lineRule="exact"/>
        <w:ind w:left="0" w:right="0" w:firstLine="576"/>
        <w:jc w:val="left"/>
      </w:pPr>
      <w:r>
        <w:rPr/>
        <w:t xml:space="preserve">(2) Staff support for the office shall be provided by the state conservation commission.</w:t>
      </w:r>
    </w:p>
    <w:p>
      <w:pPr>
        <w:spacing w:before="0" w:after="0" w:line="408" w:lineRule="exact"/>
        <w:ind w:left="0" w:right="0" w:firstLine="576"/>
        <w:jc w:val="left"/>
      </w:pPr>
      <w:r>
        <w:rPr/>
        <w:t xml:space="preserve">(3) The aviation assurance fund office has the following responsibilities:</w:t>
      </w:r>
    </w:p>
    <w:p>
      <w:pPr>
        <w:spacing w:before="0" w:after="0" w:line="408" w:lineRule="exact"/>
        <w:ind w:left="0" w:right="0" w:firstLine="576"/>
        <w:jc w:val="left"/>
      </w:pPr>
      <w:r>
        <w:rPr/>
        <w:t xml:space="preserve">(a) Convene and administer the aviation assurance fund board established in section 3 of this act; </w:t>
      </w:r>
    </w:p>
    <w:p>
      <w:pPr>
        <w:spacing w:before="0" w:after="0" w:line="408" w:lineRule="exact"/>
        <w:ind w:left="0" w:right="0" w:firstLine="576"/>
        <w:jc w:val="left"/>
      </w:pPr>
      <w:r>
        <w:rPr/>
        <w:t xml:space="preserve">(b) Take such actions as may be necessary to administer and award aviation assurance funding, as established in section 4 of this act, to local fire suppression entities consistent with recommendations made by the aviation assurance fund board; and </w:t>
      </w:r>
    </w:p>
    <w:p>
      <w:pPr>
        <w:spacing w:before="0" w:after="0" w:line="408" w:lineRule="exact"/>
        <w:ind w:left="0" w:right="0" w:firstLine="576"/>
        <w:jc w:val="left"/>
      </w:pPr>
      <w:r>
        <w:rPr/>
        <w:t xml:space="preserve">(c) Prepare and submit an annual report, consistent with RCW 43.01.036, to the standing committees of the legislature with jurisdiction over wildland firefighting. The office must submit the report no later than December 1st of each year. The report must address, at a minimum, the following topics:</w:t>
      </w:r>
    </w:p>
    <w:p>
      <w:pPr>
        <w:spacing w:before="0" w:after="0" w:line="408" w:lineRule="exact"/>
        <w:ind w:left="0" w:right="0" w:firstLine="576"/>
        <w:jc w:val="left"/>
      </w:pPr>
      <w:r>
        <w:rPr/>
        <w:t xml:space="preserve">(i) The dollar value of aviation assurance funding utilized during the year;</w:t>
      </w:r>
    </w:p>
    <w:p>
      <w:pPr>
        <w:spacing w:before="0" w:after="0" w:line="408" w:lineRule="exact"/>
        <w:ind w:left="0" w:right="0" w:firstLine="576"/>
        <w:jc w:val="left"/>
      </w:pPr>
      <w:r>
        <w:rPr/>
        <w:t xml:space="preserve">(ii) The recipients of aviation assurance funding during the year;</w:t>
      </w:r>
    </w:p>
    <w:p>
      <w:pPr>
        <w:spacing w:before="0" w:after="0" w:line="408" w:lineRule="exact"/>
        <w:ind w:left="0" w:right="0" w:firstLine="576"/>
        <w:jc w:val="left"/>
      </w:pPr>
      <w:r>
        <w:rPr/>
        <w:t xml:space="preserve">(iii) The wildland fires on which aviation assurance funding was utilized during the year, including names, locations, and sizes of fires, the length of time it took to deploy aviation assets to a fire once the decision was made to utilize aviation assets as part of the wildland fire response, the amount of funding utilized on each of the fires, and where appropriate, details regarding mobilization funds made available by the state fire marshal for any of the fires; and</w:t>
      </w:r>
    </w:p>
    <w:p>
      <w:pPr>
        <w:spacing w:before="0" w:after="0" w:line="408" w:lineRule="exact"/>
        <w:ind w:left="0" w:right="0" w:firstLine="576"/>
        <w:jc w:val="left"/>
      </w:pPr>
      <w:r>
        <w:rPr/>
        <w:t xml:space="preserve">(iv) A review of lessons learned based on the preceding fire season, along with recommendations for future improvements to the wildland fire response process based on the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aviation assurance fund office must staff and convene the aviation assurance fund board pursuant to the requirements set forth in this section.</w:t>
      </w:r>
    </w:p>
    <w:p>
      <w:pPr>
        <w:spacing w:before="0" w:after="0" w:line="408" w:lineRule="exact"/>
        <w:ind w:left="0" w:right="0" w:firstLine="576"/>
        <w:jc w:val="left"/>
      </w:pPr>
      <w:r>
        <w:rPr/>
        <w:t xml:space="preserve">(2) The aviation assurance fund board must consist of the following members appointed by a majority of the voting members of the state conservation commission:</w:t>
      </w:r>
    </w:p>
    <w:p>
      <w:pPr>
        <w:spacing w:before="0" w:after="0" w:line="408" w:lineRule="exact"/>
        <w:ind w:left="0" w:right="0" w:firstLine="576"/>
        <w:jc w:val="left"/>
      </w:pPr>
      <w:r>
        <w:rPr/>
        <w:t xml:space="preserve">(a) Two members representing local fire suppression entities serving areas located to the east of the crest of the Cascade mountains;</w:t>
      </w:r>
    </w:p>
    <w:p>
      <w:pPr>
        <w:spacing w:before="0" w:after="0" w:line="408" w:lineRule="exact"/>
        <w:ind w:left="0" w:right="0" w:firstLine="576"/>
        <w:jc w:val="left"/>
      </w:pPr>
      <w:r>
        <w:rPr/>
        <w:t xml:space="preserve">(b) One member representing a local fire suppression entity located to the west of the crest of the Cascade mountains;</w:t>
      </w:r>
    </w:p>
    <w:p>
      <w:pPr>
        <w:spacing w:before="0" w:after="0" w:line="408" w:lineRule="exact"/>
        <w:ind w:left="0" w:right="0" w:firstLine="576"/>
        <w:jc w:val="left"/>
      </w:pPr>
      <w:r>
        <w:rPr/>
        <w:t xml:space="preserve">(c) One member representing the local wildland fire liaison within the department of natural resources; and</w:t>
      </w:r>
    </w:p>
    <w:p>
      <w:pPr>
        <w:spacing w:before="0" w:after="0" w:line="408" w:lineRule="exact"/>
        <w:ind w:left="0" w:right="0" w:firstLine="576"/>
        <w:jc w:val="left"/>
      </w:pPr>
      <w:r>
        <w:rPr/>
        <w:t xml:space="preserve">(d) One member representing the state fire marshal.</w:t>
      </w:r>
    </w:p>
    <w:p>
      <w:pPr>
        <w:spacing w:before="0" w:after="0" w:line="408" w:lineRule="exact"/>
        <w:ind w:left="0" w:right="0" w:firstLine="576"/>
        <w:jc w:val="left"/>
      </w:pPr>
      <w:r>
        <w:rPr/>
        <w:t xml:space="preserve">(3) The aviation assurance fund board is responsible for:</w:t>
      </w:r>
    </w:p>
    <w:p>
      <w:pPr>
        <w:spacing w:before="0" w:after="0" w:line="408" w:lineRule="exact"/>
        <w:ind w:left="0" w:right="0" w:firstLine="576"/>
        <w:jc w:val="left"/>
      </w:pPr>
      <w:r>
        <w:rPr/>
        <w:t xml:space="preserve">(a) Reviewing the initial attack needs of local fire suppression entities around the state;</w:t>
      </w:r>
    </w:p>
    <w:p>
      <w:pPr>
        <w:spacing w:before="0" w:after="0" w:line="408" w:lineRule="exact"/>
        <w:ind w:left="0" w:right="0" w:firstLine="576"/>
        <w:jc w:val="left"/>
      </w:pPr>
      <w:r>
        <w:rPr/>
        <w:t xml:space="preserve">(b) Establishing criteria to guide the award of aviation assurance funding;</w:t>
      </w:r>
    </w:p>
    <w:p>
      <w:pPr>
        <w:spacing w:before="0" w:after="0" w:line="408" w:lineRule="exact"/>
        <w:ind w:left="0" w:right="0" w:firstLine="576"/>
        <w:jc w:val="left"/>
      </w:pPr>
      <w:r>
        <w:rPr/>
        <w:t xml:space="preserve">(c) Reviewing applications for aviation assurance funding and making funding available consistent with the criteria established by the board, based on a simple majority vote of the members of the board;</w:t>
      </w:r>
    </w:p>
    <w:p>
      <w:pPr>
        <w:spacing w:before="0" w:after="0" w:line="408" w:lineRule="exact"/>
        <w:ind w:left="0" w:right="0" w:firstLine="576"/>
        <w:jc w:val="left"/>
      </w:pPr>
      <w:r>
        <w:rPr/>
        <w:t xml:space="preserve">(d) Entering into prequalification agreements at the beginning of each fire season with local fire suppression entities that have been awarded funding for that fire season; and</w:t>
      </w:r>
    </w:p>
    <w:p>
      <w:pPr>
        <w:spacing w:before="0" w:after="0" w:line="408" w:lineRule="exact"/>
        <w:ind w:left="0" w:right="0" w:firstLine="576"/>
        <w:jc w:val="left"/>
      </w:pPr>
      <w:r>
        <w:rPr/>
        <w:t xml:space="preserve">(e) Reviewing lessons learned from recent wildland fire responses and developing recommendations for improvements to the state's initial wildland fire attack capabilities, to be included in the annual report submitted to the legislature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aviation assurance fund office is responsible for administering the aviation assurance funding program pursuant to the requirements set forth in this section.</w:t>
      </w:r>
    </w:p>
    <w:p>
      <w:pPr>
        <w:spacing w:before="0" w:after="0" w:line="408" w:lineRule="exact"/>
        <w:ind w:left="0" w:right="0" w:firstLine="576"/>
        <w:jc w:val="left"/>
      </w:pPr>
      <w:r>
        <w:rPr/>
        <w:t xml:space="preserve">(2) The office may use aviation assurance funding only to assist local fire suppression entities with defraying the cost of contracting for private aerial fire response capabilities during the critical initial attack phase of fighting a wildland fire.</w:t>
      </w:r>
    </w:p>
    <w:p>
      <w:pPr>
        <w:spacing w:before="0" w:after="0" w:line="408" w:lineRule="exact"/>
        <w:ind w:left="0" w:right="0" w:firstLine="576"/>
        <w:jc w:val="left"/>
      </w:pPr>
      <w:r>
        <w:rPr/>
        <w:t xml:space="preserve">(3) The office may provide aviation assurance funding pursuant to the aviation assurance fund board selection process established in section 3 of this act.</w:t>
      </w:r>
    </w:p>
    <w:p>
      <w:pPr>
        <w:spacing w:before="0" w:after="0" w:line="408" w:lineRule="exact"/>
        <w:ind w:left="0" w:right="0" w:firstLine="576"/>
        <w:jc w:val="left"/>
      </w:pPr>
      <w:r>
        <w:rPr/>
        <w:t xml:space="preserve">(4) The office may award aviation assurance funding only on a reimbursement basis to local fire suppression entities that meet the following three requirements:</w:t>
      </w:r>
    </w:p>
    <w:p>
      <w:pPr>
        <w:spacing w:before="0" w:after="0" w:line="408" w:lineRule="exact"/>
        <w:ind w:left="0" w:right="0" w:firstLine="576"/>
        <w:jc w:val="left"/>
      </w:pPr>
      <w:r>
        <w:rPr/>
        <w:t xml:space="preserve">(a) The local fire suppression entity must have entered into a prequalification agreement with the office prior to the beginning of the fire season;</w:t>
      </w:r>
    </w:p>
    <w:p>
      <w:pPr>
        <w:spacing w:before="0" w:after="0" w:line="408" w:lineRule="exact"/>
        <w:ind w:left="0" w:right="0" w:firstLine="576"/>
        <w:jc w:val="left"/>
      </w:pPr>
      <w:r>
        <w:rPr/>
        <w:t xml:space="preserve">(b) The local fire suppression entity must have entered into a preemptive service agreement with a qualified wildland fire suppression contractor; and</w:t>
      </w:r>
    </w:p>
    <w:p>
      <w:pPr>
        <w:spacing w:before="0" w:after="0" w:line="408" w:lineRule="exact"/>
        <w:ind w:left="0" w:right="0" w:firstLine="576"/>
        <w:jc w:val="left"/>
      </w:pPr>
      <w:r>
        <w:rPr/>
        <w:t xml:space="preserve">(c) The local fire suppression entity must have incurred actual costs during the wildland fire season to contract for private aerial fire response capabilities during the initial attack phase of fighting a wildland fire.</w:t>
      </w:r>
    </w:p>
    <w:p>
      <w:pPr>
        <w:spacing w:before="0" w:after="0" w:line="408" w:lineRule="exact"/>
        <w:ind w:left="0" w:right="0" w:firstLine="576"/>
        <w:jc w:val="left"/>
      </w:pPr>
      <w:r>
        <w:rPr/>
        <w:t xml:space="preserve">The preemptive service agreement must specify an agreed-upon standard operating rate. The amount of reimbursement per wildland fire incident may not exceed the amount specified in the prequalification agreement entered into between the office and the local fire suppression entity. Actual reimbursement awards are subject to proration by the office if costs exceed amounts appropriated for this purpose. For purposes of this chapter, "local fire suppression entity" means a county or tribal fire department that is responsible for suppression of wildland fires within its jurisdiction.</w:t>
      </w:r>
    </w:p>
    <w:p>
      <w:pPr>
        <w:spacing w:before="0" w:after="0" w:line="408" w:lineRule="exact"/>
        <w:ind w:left="0" w:right="0" w:firstLine="576"/>
        <w:jc w:val="left"/>
      </w:pPr>
      <w:r>
        <w:rPr/>
        <w:t xml:space="preserve">(5) The office may not award aviation assurance funding in a manner or at a rate that is inconsistent with either the prequalification agreement or the preemptive service agreement entered into between a local fire suppression entity and a qualified wildland fire suppression contractor. Aviation assurance funding provided to a local fire suppression entity in a calendar year may not exceed the entity's actual invoiced costs to contract for private aerial fire response capabilities during the initial attack phase of fighting a wildland fire in the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511</w:t>
      </w:r>
      <w:r>
        <w:rPr/>
        <w:t xml:space="preserve"> and 2021 c 298 s 2 are each amended to read as follows:</w:t>
      </w:r>
    </w:p>
    <w:p>
      <w:pPr>
        <w:spacing w:before="0" w:after="0" w:line="408" w:lineRule="exact"/>
        <w:ind w:left="0" w:right="0" w:firstLine="576"/>
        <w:jc w:val="left"/>
      </w:pP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chapter 298, Laws of 2021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w:t>
      </w:r>
      <w:r>
        <w:t>((</w:t>
      </w:r>
      <w:r>
        <w:rPr>
          <w:strike/>
        </w:rPr>
        <w:t xml:space="preserve">and</w:t>
      </w:r>
      <w:r>
        <w:t>))</w:t>
      </w:r>
      <w:r>
        <w:rPr/>
        <w:t xml:space="preserve"> the Washington state forest action plan</w:t>
      </w:r>
      <w:r>
        <w:rPr>
          <w:u w:val="single"/>
        </w:rPr>
        <w:t xml:space="preserve">, and chapter 89.---RCW (the new chapter created in section 6 of this act)</w:t>
      </w:r>
      <w:r>
        <w:rPr/>
        <w:t xml:space="preserve">.</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89</w:t>
      </w:r>
      <w:r>
        <w:rPr/>
        <w:t xml:space="preserve"> RCW</w:t>
      </w:r>
      <w:r>
        <w:rPr/>
        <w:t xml:space="preserve">.</w:t>
      </w:r>
    </w:p>
    <w:p/>
    <w:p>
      <w:pPr>
        <w:jc w:val="center"/>
      </w:pPr>
      <w:r>
        <w:rPr>
          <w:b/>
        </w:rPr>
        <w:t>--- END ---</w:t>
      </w:r>
    </w:p>
    <w:sectPr>
      <w:pgNumType w:start="1"/>
      <w:footerReference xmlns:r="http://schemas.openxmlformats.org/officeDocument/2006/relationships" r:id="Rec6b25e4530349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3d8549b8cb4793" /><Relationship Type="http://schemas.openxmlformats.org/officeDocument/2006/relationships/footer" Target="/word/footer1.xml" Id="Rec6b25e45303490b" /></Relationships>
</file>