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c40926104d4aeb" /></Relationships>
</file>

<file path=word/document.xml><?xml version="1.0" encoding="utf-8"?>
<w:document xmlns:w="http://schemas.openxmlformats.org/wordprocessingml/2006/main">
  <w:body>
    <w:p>
      <w:r>
        <w:t>H-0625.1</w:t>
      </w:r>
    </w:p>
    <w:p>
      <w:pPr>
        <w:jc w:val="center"/>
      </w:pPr>
      <w:r>
        <w:t>_______________________________________________</w:t>
      </w:r>
    </w:p>
    <w:p/>
    <w:p>
      <w:pPr>
        <w:jc w:val="center"/>
      </w:pPr>
      <w:r>
        <w:rPr>
          <w:b/>
        </w:rPr>
        <w:t>HOUSE BILL 1505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Slatter, Barnard, Doglio, Dye, Hackney, Jacobsen, Lekanoff, Riccelli, Low, Berry, Ramel, Fitzgibbon, Ybarra, Stokesbary, Corry, Orwall, Abbarno, Chapman, Christian, Dent, Peterson, Ormsby, Reeves, Paul, Macri, Reed, Fosse, and Tharinger</w:t>
      </w:r>
    </w:p>
    <w:p/>
    <w:p>
      <w:r>
        <w:rPr>
          <w:t xml:space="preserve">Read first time 01/23/23.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alternative jet fuel industry in Washington; amending RCW 70A.535.010, 43.330.565, and 43.330.570; adding a new section to chapter 70A.65 RCW; adding a new section to chapter 70A.535 RCW; adding a new section to chapter 28B.30 RCW; adding new sections to chapter 82.04 RCW; adding a new section to chapter 82.16 RCW; creating new sections;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use funds from the climate commitment act to promote the production and use of sustainable aviation fuels, thereby growing the clean energy sector, addressing greenhouse gas emissions, and creating family wage manufacturing jobs in Washington. Sustainable aviation fuels represent the most significant near and midterm opportunity for aviation to reduce its greenhouse gas emissions. The use of sustainable aviation fuels will also improve air quality for airport workers and communities surrounding airports. While many efforts are underway to advance the use of sustainable aviation fuels, this act is intended to assist and accelerate those efforts.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TREATMENT OF ALTERNATIVE JET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2022 c 182 s 409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RCW 70A.535.025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RCW 70A.535.025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0" w:after="0" w:line="408" w:lineRule="exact"/>
        <w:ind w:left="0" w:right="0" w:firstLine="576"/>
        <w:jc w:val="left"/>
      </w:pPr>
      <w:r>
        <w:rPr>
          <w:u w:val="single"/>
        </w:rPr>
        <w:t xml:space="preserve">(16) "Alternative jet fuel" means a fuel made from petroleum or nonpetroleum sources that can be blended and used with conventional petroleum jet fuels without the need to modify aircraft engines and existing fuel distribution infrastructure, and that have a lower carbon intensity than the applicable annual carbon intensity standard in Table 2 of WAC 173-424-900. Alternative jet fuel includes jet fuels derived from co-processed feedstocks at a conventional petroleum refinery.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The department must amend the energy economy ratio for alternative jet fuel relative to conventional jet fuel from the value of 1.0 to 1.3 within ten years after the in-state production capacity of alternative jet fuel is sufficient to satisfy the requirements under sections 10 and 11 of this act. The energy economy ratio must be reduced at a rate of 0.1 every three years until it is equal to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By no later than December 31, 2023, the department must allow one or more carbon intensity pathways for alternative jet fuel.</w:t>
      </w:r>
    </w:p>
    <w:p>
      <w:pPr>
        <w:spacing w:before="0" w:after="0" w:line="408" w:lineRule="exact"/>
        <w:ind w:left="0" w:right="0" w:firstLine="576"/>
        <w:jc w:val="left"/>
      </w:pPr>
      <w:r>
        <w:rPr/>
        <w:t xml:space="preserve">(2) The department must allow biomethane to be claimed as the feedstock for renewable diesel and alternative jet fuel consistent with that allowable for compressed natural gas, liquified natural gas, liquified compressed natural gas, or hydrogen production.</w:t>
      </w:r>
    </w:p>
    <w:p>
      <w:pPr>
        <w:spacing w:before="0" w:after="0" w:line="408" w:lineRule="exact"/>
        <w:ind w:left="0" w:right="0" w:firstLine="576"/>
        <w:jc w:val="left"/>
      </w:pPr>
      <w:r>
        <w:rPr/>
        <w:t xml:space="preserve">(3) The department must notify the department of revenue within 30 days when a facility capable of producing at least 20,000,000 gallons of alternative jet fuel is operating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office of clean technology at the Washington State University must convene an alternative jet fuels work group to further the development of alternative jet fuel as a productive industry in Washington. The work group must include members from the legislature and sectors involved in alternative jet fuel research, development, production, and utilization. The work group must provide a report including any pertinent recommendations to the governor and appropriate committees of the legislature by December 1, 2024, and December 1st of every even-numbered year until December 1, 2028.</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565</w:t>
      </w:r>
      <w:r>
        <w:rPr/>
        <w:t xml:space="preserve"> and 2022 c 292 s 102 are each amended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chapter 292, Laws of 2022,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w:t>
      </w:r>
      <w:r>
        <w:rPr>
          <w:u w:val="single"/>
        </w:rPr>
        <w:t xml:space="preserve">Further the development and use of alternative jet fuels as a productive industry in Washington;</w:t>
      </w:r>
    </w:p>
    <w:p>
      <w:pPr>
        <w:spacing w:before="0" w:after="0" w:line="408" w:lineRule="exact"/>
        <w:ind w:left="0" w:right="0" w:firstLine="576"/>
        <w:jc w:val="left"/>
      </w:pPr>
      <w:r>
        <w:rPr>
          <w:u w:val="single"/>
        </w:rPr>
        <w:t xml:space="preserve">(e)</w:t>
      </w:r>
      <w:r>
        <w:rPr/>
        <w:t xml:space="preserve"> Enhance resiliency by using renewable fuels</w:t>
      </w:r>
      <w:r>
        <w:rPr>
          <w:u w:val="single"/>
        </w:rPr>
        <w:t xml:space="preserve">, alternative jet fuels,</w:t>
      </w:r>
      <w:r>
        <w:rPr/>
        <w:t xml:space="preserve"> and green electrolytic hydrogen to support climate change mitigation and adaptations;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Partner with overburdened communities to ensure communities equitably benefit from renewable and clean fuels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570</w:t>
      </w:r>
      <w:r>
        <w:rPr/>
        <w:t xml:space="preserve"> and 2022 c 292 s 103 are each amended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federally recognized tribes, local government, state agencies, federal agencies, private entities, the state's public four-year institutions of higher education, labor unions, and others to facilitate and promote multi-institution collaborations to drive research, development, and deployment efforts in the production, distribution, and use of </w:t>
      </w:r>
      <w:r>
        <w:rPr>
          <w:u w:val="single"/>
        </w:rPr>
        <w:t xml:space="preserve">alternative jet fuels and</w:t>
      </w:r>
      <w:r>
        <w:rPr/>
        <w:t xml:space="preserve"> renewable fuels including, but not limited to, green electrolytic hydrogen;</w:t>
      </w:r>
    </w:p>
    <w:p>
      <w:pPr>
        <w:spacing w:before="0" w:after="0" w:line="408" w:lineRule="exact"/>
        <w:ind w:left="0" w:right="0" w:firstLine="576"/>
        <w:jc w:val="left"/>
      </w:pPr>
      <w:r>
        <w:rPr/>
        <w:t xml:space="preserve">(b) Review existing renewable fuels</w:t>
      </w:r>
      <w:r>
        <w:rPr>
          <w:u w:val="single"/>
        </w:rPr>
        <w:t xml:space="preserve">, alternative jet fuels,</w:t>
      </w:r>
      <w:r>
        <w:rPr/>
        <w:t xml:space="preserve"> and green electrolytic hydrogen initiatives, policies, and public and private investments;</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(d) Assess </w:t>
      </w:r>
      <w:r>
        <w:rPr/>
        <w:t xml:space="preserve">opportunities for and barriers to deployment of renewable fuels</w:t>
      </w:r>
      <w:r>
        <w:rPr>
          <w:u w:val="single"/>
        </w:rPr>
        <w:t xml:space="preserve">, alternative jet fuels,</w:t>
      </w:r>
      <w:r>
        <w:rPr/>
        <w:t xml:space="preserve"> and green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w:t>
      </w:r>
      <w:r>
        <w:rPr>
          <w:u w:val="single"/>
        </w:rPr>
        <w:t xml:space="preserve">, alternative jet fuels,</w:t>
      </w:r>
      <w:r>
        <w:rPr/>
        <w:t xml:space="preserve"> and green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RCW 43.330.575.</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w:t>
      </w:r>
      <w:r>
        <w:rPr>
          <w:u w:val="single"/>
        </w:rPr>
        <w:t xml:space="preserve">the alternative jet fuel work group established in section 5 of this act,</w:t>
      </w:r>
      <w:r>
        <w:rPr/>
        <w:t xml:space="preserve"> and all other relevant state agencies. The office must also consult with and seek to involve federally recognized tribes, project developers, labor and industry trade groups, and other interested parties, in the development of policy analysis and recommended programs or projects.</w:t>
      </w:r>
    </w:p>
    <w:p>
      <w:pPr>
        <w:spacing w:before="0" w:after="0" w:line="408" w:lineRule="exact"/>
        <w:ind w:left="0" w:right="0" w:firstLine="576"/>
        <w:jc w:val="left"/>
      </w:pPr>
      <w:r>
        <w:rPr/>
        <w:t xml:space="preserve">(4) The office may cooperate with other state agencies in compiling data regarding the use of renewable fuels and green electrolytic hydrogen in state operations, including motor vehicle fleets, the state ferry system, and nonroad equipment.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ALTERNATIVE JET FUEL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9 through 12, chapter . . ., Laws of 2023 (sections 9 through 12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encourage the production and use of alternative jet fuels. It is also the legislature's intent to support the development of the alternative jet fuels industry in Washington by providing targeted tax relief for such businesses.</w:t>
      </w:r>
    </w:p>
    <w:p>
      <w:pPr>
        <w:spacing w:before="0" w:after="0" w:line="408" w:lineRule="exact"/>
        <w:ind w:left="0" w:right="0" w:firstLine="576"/>
        <w:jc w:val="left"/>
      </w:pPr>
      <w:r>
        <w:rPr/>
        <w:t xml:space="preserve">(4) If a review finds that the production and use of alternative jet fuels has increased because of the tax preferences contained in this act,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the state in the business of manufacturing alternative jet fuel; as to such persons, the amount of the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in making sales, at retail or wholesale, of manufactured alternative jet fuel; as to such persons, the amount of the tax with respect to such business is equal to the gross proceeds of sales of the alternative jet fuel, multiplied by the rate of 0.275 percent.</w:t>
      </w:r>
    </w:p>
    <w:p>
      <w:pPr>
        <w:spacing w:before="0" w:after="0" w:line="408" w:lineRule="exact"/>
        <w:ind w:left="0" w:right="0" w:firstLine="576"/>
        <w:jc w:val="left"/>
      </w:pPr>
      <w:r>
        <w:rPr/>
        <w:t xml:space="preserve">(3) For the purposes of this section, "alternative jet fuel" has the same meaning as in RCW 70A.535.010.</w:t>
      </w:r>
    </w:p>
    <w:p>
      <w:pPr>
        <w:spacing w:before="0" w:after="0" w:line="408" w:lineRule="exact"/>
        <w:ind w:left="0" w:right="0" w:firstLine="576"/>
        <w:jc w:val="left"/>
      </w:pPr>
      <w:r>
        <w:rPr/>
        <w:t xml:space="preserve">(4)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(5) The tax rate under subsections (1) and (2) of this section applies for a period of 10 calendar years beginning on the first day of the month immediately following the month in which the department receives notification from the department of ecology that a facility capable of producing at least 20,000,000 gallons of alternative jet fuel is operating in this state, as required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manufacturing of alternative jet fuel.</w:t>
      </w:r>
    </w:p>
    <w:p>
      <w:pPr>
        <w:spacing w:before="0" w:after="0" w:line="408" w:lineRule="exact"/>
        <w:ind w:left="0" w:right="0" w:firstLine="576"/>
        <w:jc w:val="left"/>
      </w:pPr>
      <w:r>
        <w:rPr/>
        <w:t xml:space="preserve">(b) Except as provided in (c) of this subsection, the credit under this section is equal to $1.00 for each gallon of alternative jet fuel that has at least 50 percent less carbon dioxide equivalent emissions than conventional jet fuel and is sold during the prior calendar year by:</w:t>
      </w:r>
    </w:p>
    <w:p>
      <w:pPr>
        <w:spacing w:before="0" w:after="0" w:line="408" w:lineRule="exact"/>
        <w:ind w:left="0" w:right="0" w:firstLine="576"/>
        <w:jc w:val="left"/>
      </w:pPr>
      <w:r>
        <w:rPr/>
        <w:t xml:space="preserve">(i) A business that produces alternative jet fuel and is located in a qualifying county; or</w:t>
      </w:r>
    </w:p>
    <w:p>
      <w:pPr>
        <w:spacing w:before="0" w:after="0" w:line="408" w:lineRule="exact"/>
        <w:ind w:left="0" w:right="0" w:firstLine="576"/>
        <w:jc w:val="left"/>
      </w:pPr>
      <w:r>
        <w:rPr/>
        <w:t xml:space="preserve">(ii) A business's designated alternative jet fuel blender that is located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A person may not receive credit under both (b)(i) and (ii) of this subsection.</w:t>
      </w:r>
    </w:p>
    <w:p>
      <w:pPr>
        <w:spacing w:before="0" w:after="0" w:line="408" w:lineRule="exact"/>
        <w:ind w:left="0" w:right="0" w:firstLine="576"/>
        <w:jc w:val="left"/>
      </w:pPr>
      <w:r>
        <w:rPr/>
        <w:t xml:space="preserve">(e)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(f) A credit under this section may not be claimed until the department of ecology verifies that there is at least one facility operating in this state that is capable of producing at least 20,000,000 gallons of alternative jet fuel per year and has provided such notice to the department.</w:t>
      </w:r>
    </w:p>
    <w:p>
      <w:pPr>
        <w:spacing w:before="0" w:after="0" w:line="408" w:lineRule="exact"/>
        <w:ind w:left="0" w:right="0" w:firstLine="576"/>
        <w:jc w:val="left"/>
      </w:pPr>
      <w:r>
        <w:rPr/>
        <w:t xml:space="preserve">(g) The credit under this section applies only to alternative jet fuel that meets the appropriate ASTM international standards as it existed on the effective date of this section, or a subsequent date as may be provided by the department by rule, consistent with the purposes of this section.</w:t>
      </w:r>
    </w:p>
    <w:p>
      <w:pPr>
        <w:spacing w:before="0" w:after="0" w:line="408" w:lineRule="exact"/>
        <w:ind w:left="0" w:right="0" w:firstLine="576"/>
        <w:jc w:val="left"/>
      </w:pPr>
      <w:r>
        <w:rPr/>
        <w:t xml:space="preserve">(h) Contract pricing for sales of alternative jet fuel between a person claiming the credit under this section and the final consumer must reflect the per gallon credit under (b) and (c) of this subsection.</w:t>
      </w:r>
    </w:p>
    <w:p>
      <w:pPr>
        <w:spacing w:before="0" w:after="0" w:line="408" w:lineRule="exact"/>
        <w:ind w:left="0" w:right="0" w:firstLine="576"/>
        <w:jc w:val="left"/>
      </w:pPr>
      <w:r>
        <w:rPr/>
        <w:t xml:space="preserve">(2) A person may not receive credit under this section for amounts claimed as credits under section 11 of this act.</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total amount of alternative jet fuel manufactured and sold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4 of this act;</w:t>
      </w:r>
    </w:p>
    <w:p>
      <w:pPr>
        <w:spacing w:before="0" w:after="0" w:line="408" w:lineRule="exact"/>
        <w:ind w:left="0" w:right="0" w:firstLine="576"/>
        <w:jc w:val="left"/>
      </w:pPr>
      <w:r>
        <w:rPr/>
        <w:t xml:space="preserve">(iv) Documentation sufficient to verify compliance with subsection (1)(h) of this section; and</w:t>
      </w:r>
    </w:p>
    <w:p>
      <w:pPr>
        <w:spacing w:before="0" w:after="0" w:line="408" w:lineRule="exact"/>
        <w:ind w:left="0" w:right="0" w:firstLine="576"/>
        <w:jc w:val="left"/>
      </w:pPr>
      <w:r>
        <w:rPr/>
        <w:t xml:space="preserve">(v)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only be claimed against taxes due under section 9 of this act.</w:t>
      </w:r>
    </w:p>
    <w:p>
      <w:pPr>
        <w:spacing w:before="0" w:after="0" w:line="408" w:lineRule="exact"/>
        <w:ind w:left="0" w:right="0" w:firstLine="576"/>
        <w:jc w:val="left"/>
      </w:pPr>
      <w:r>
        <w:rPr/>
        <w:t xml:space="preserve">(b) The credit may be carried over until used, as provided in subsection (9) of this section.</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 </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(c) "Qualifying county" means a county that has a population less than 650,000 at the time an application for a credit under this section is received by the department.</w:t>
      </w:r>
    </w:p>
    <w:p>
      <w:pPr>
        <w:spacing w:before="0" w:after="0" w:line="408" w:lineRule="exact"/>
        <w:ind w:left="0" w:right="0" w:firstLine="576"/>
        <w:jc w:val="left"/>
      </w:pPr>
      <w:r>
        <w:rPr/>
        <w:t xml:space="preserve">(9) Credits may be earned and claimed for a period of 10 calendar years beginning on the first day of the month immediately following the month in which notification under subsection (1)(f) of this section was received by the department.</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$1.00 for each gallon of alternative jet fuel that has at least 50 percent less carbon dioxide equivalent emissions than conventional jet fuel and is purchased during the prior calendar year by a business for use as alternative jet fuel for flights originating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is at least one facility operating in this state that is capable of producing at least 20,000,000 gallons of alternative jet fuel per year and has provided such notice to the department.</w:t>
      </w:r>
    </w:p>
    <w:p>
      <w:pPr>
        <w:spacing w:before="0" w:after="0" w:line="408" w:lineRule="exact"/>
        <w:ind w:left="0" w:right="0" w:firstLine="576"/>
        <w:jc w:val="left"/>
      </w:pPr>
      <w:r>
        <w:rPr/>
        <w:t xml:space="preserve">(f) The credit under this section applies only to alternative jet fuel that meets the appropriate ASTM international standards as it existed on the effective date of this section, or a subsequent date as may be provided by the department by rule, consistent with the purposes of this section.</w:t>
      </w:r>
    </w:p>
    <w:p>
      <w:pPr>
        <w:spacing w:before="0" w:after="0" w:line="408" w:lineRule="exact"/>
        <w:ind w:left="0" w:right="0" w:firstLine="576"/>
        <w:jc w:val="left"/>
      </w:pPr>
      <w:r>
        <w:rPr/>
        <w:t xml:space="preserve">(2) A person may not receive credit under this section for amounts claimed as credits under section 10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4 of this act;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The credit may be carried over until used, as provided in subsection (9) of this section.</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(c) "Qualifying county" means a county that has a population less than 650,000 at the time an application for a credit under this section is received by the department.</w:t>
      </w:r>
    </w:p>
    <w:p>
      <w:pPr>
        <w:spacing w:before="0" w:after="0" w:line="408" w:lineRule="exact"/>
        <w:ind w:left="0" w:right="0" w:firstLine="576"/>
        <w:jc w:val="left"/>
      </w:pPr>
      <w:r>
        <w:rPr/>
        <w:t xml:space="preserve">(9) Credits may be earned and claimed for a period of 10 calendar years beginning on the first day of the month immediately following the month in which notification under subsection (1)(e) of this section was received by the department.</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$1.00 for each gallon of alternative jet fuel that has at least 50 percent less carbon dioxide equivalent emissions than conventional jet fuel and is purchased during the prior calendar year by a business for use as alternative jet fuel for flights originating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is at least one facility operating in this state that is capable of producing at least 20,000,000 gallons of alternative jet fuel per year and has provided such notice to the department.</w:t>
      </w:r>
    </w:p>
    <w:p>
      <w:pPr>
        <w:spacing w:before="0" w:after="0" w:line="408" w:lineRule="exact"/>
        <w:ind w:left="0" w:right="0" w:firstLine="576"/>
        <w:jc w:val="left"/>
      </w:pPr>
      <w:r>
        <w:rPr/>
        <w:t xml:space="preserve">(f) The credit under this section applies only to alternative jet fuel that meets the appropriate ASTM international standards as it existed on the effective date of this section, or a subsequent date as may be provided by the department by rule, consistent with the purposes of this section.</w:t>
      </w:r>
    </w:p>
    <w:p>
      <w:pPr>
        <w:spacing w:before="0" w:after="0" w:line="408" w:lineRule="exact"/>
        <w:ind w:left="0" w:right="0" w:firstLine="576"/>
        <w:jc w:val="left"/>
      </w:pPr>
      <w:r>
        <w:rPr/>
        <w:t xml:space="preserve">(2) A person may not receive credit under this section for amounts claimed as credits under section 11 of this act or chapter 82.04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4 of this act;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(7)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The credit may be carried over until used, as provided in subsection (9) of this section.</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The definitions in section 11 of this act apply to this section.</w:t>
      </w:r>
    </w:p>
    <w:p>
      <w:pPr>
        <w:spacing w:before="0" w:after="0" w:line="408" w:lineRule="exact"/>
        <w:ind w:left="0" w:right="0" w:firstLine="576"/>
        <w:jc w:val="left"/>
      </w:pPr>
      <w:r>
        <w:rPr/>
        <w:t xml:space="preserve">(9) Credits may be earned and claimed for a period of 10 calendar years beginning on the first day of the month immediately following the month in which notification under subsection (1)(e) of this section was received by the department.</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12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5008e136e50945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5c0cad44b84bea" /><Relationship Type="http://schemas.openxmlformats.org/officeDocument/2006/relationships/footer" Target="/word/footer1.xml" Id="R5008e136e50945d1" /></Relationships>
</file>