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2a11803374868" /></Relationships>
</file>

<file path=word/document.xml><?xml version="1.0" encoding="utf-8"?>
<w:document xmlns:w="http://schemas.openxmlformats.org/wordprocessingml/2006/main">
  <w:body>
    <w:p>
      <w:r>
        <w:t>H-0662.1</w:t>
      </w:r>
    </w:p>
    <w:p>
      <w:pPr>
        <w:jc w:val="center"/>
      </w:pPr>
      <w:r>
        <w:t>_______________________________________________</w:t>
      </w:r>
    </w:p>
    <w:p/>
    <w:p>
      <w:pPr>
        <w:jc w:val="center"/>
      </w:pPr>
      <w:r>
        <w:rPr>
          <w:b/>
        </w:rPr>
        <w:t>HOUSE BILL 1506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Santos, Ramel, Duerr, Chopp, Doglio, Pollet, and Reed</w:t>
      </w:r>
    </w:p>
    <w:p/>
    <w:p>
      <w:r>
        <w:rPr>
          <w:t xml:space="preserve">Read first time 01/23/23.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leases on land managed or occupied by the department of social and health services; and amending RCW 43.82.010.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2018 c 217 s 7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Any such transfer, exchange, or sale must comply with RCW 43.17.400, and may be made in accordance with RCW 39.33.015.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w:t>
      </w:r>
      <w:r>
        <w:rPr>
          <w:u w:val="single"/>
        </w:rPr>
        <w:t xml:space="preserve">s</w:t>
      </w:r>
      <w:r>
        <w:rPr/>
        <w:t xml:space="preserve"> (4) </w:t>
      </w:r>
      <w:r>
        <w:rPr>
          <w:u w:val="single"/>
        </w:rPr>
        <w:t xml:space="preserve">and (5)</w:t>
      </w:r>
      <w:r>
        <w:rPr/>
        <w:t xml:space="preserve"> of this section, the director of enterprise services may fix the terms and conditions of each lease entered into under this chapter, except that no lease shall extend greater than </w:t>
      </w:r>
      <w:r>
        <w:t>((</w:t>
      </w:r>
      <w:r>
        <w:rPr>
          <w:strike/>
        </w:rPr>
        <w:t xml:space="preserve">twenty</w:t>
      </w:r>
      <w:r>
        <w:t>))</w:t>
      </w:r>
      <w:r>
        <w:rPr/>
        <w:t xml:space="preserve"> </w:t>
      </w:r>
      <w:r>
        <w:rPr>
          <w:u w:val="single"/>
        </w:rPr>
        <w:t xml:space="preserve">20</w:t>
      </w:r>
      <w:r>
        <w:rPr/>
        <w:t xml:space="preserve"> years in duration. The director of enterprise services may enter into a long-term lease greater than </w:t>
      </w:r>
      <w:r>
        <w:t>((</w:t>
      </w:r>
      <w:r>
        <w:rPr>
          <w:strike/>
        </w:rPr>
        <w:t xml:space="preserve">ten</w:t>
      </w:r>
      <w:r>
        <w:t>))</w:t>
      </w:r>
      <w:r>
        <w:rPr/>
        <w:t xml:space="preserve"> </w:t>
      </w:r>
      <w:r>
        <w:rPr>
          <w:u w:val="single"/>
        </w:rPr>
        <w:t xml:space="preserve">10</w:t>
      </w:r>
      <w:r>
        <w:rPr/>
        <w:t xml:space="preserve">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w:t>
      </w:r>
      <w:r>
        <w:t>((</w:t>
      </w:r>
      <w:r>
        <w:rPr>
          <w:strike/>
        </w:rPr>
        <w:t xml:space="preserve">ten</w:t>
      </w:r>
      <w:r>
        <w:t>))</w:t>
      </w:r>
      <w:r>
        <w:rPr/>
        <w:t xml:space="preserve"> </w:t>
      </w:r>
      <w:r>
        <w:rPr>
          <w:u w:val="single"/>
        </w:rPr>
        <w:t xml:space="preserve">10</w:t>
      </w:r>
      <w:r>
        <w:rPr/>
        <w:t xml:space="preserve">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w:t>
      </w:r>
      <w:r>
        <w:t>((</w:t>
      </w:r>
      <w:r>
        <w:rPr>
          <w:strike/>
        </w:rPr>
        <w:t xml:space="preserve">sixty</w:t>
      </w:r>
      <w:r>
        <w:t>))</w:t>
      </w:r>
      <w:r>
        <w:rPr/>
        <w:t xml:space="preserve"> </w:t>
      </w:r>
      <w:r>
        <w:rPr>
          <w:u w:val="single"/>
        </w:rPr>
        <w:t xml:space="preserve">60</w:t>
      </w:r>
      <w:r>
        <w:rPr/>
        <w:t xml:space="preserve"> years.</w:t>
      </w:r>
    </w:p>
    <w:p>
      <w:pPr>
        <w:spacing w:before="0" w:after="0" w:line="408" w:lineRule="exact"/>
        <w:ind w:left="0" w:right="0" w:firstLine="576"/>
        <w:jc w:val="left"/>
      </w:pPr>
      <w:r>
        <w:rPr/>
        <w:t xml:space="preserve">(5) </w:t>
      </w:r>
      <w:r>
        <w:rPr>
          <w:u w:val="single"/>
        </w:rPr>
        <w:t xml:space="preserve">The director of enterprise services may fix the terms of leases for property managed by the department of social and health services for up to 99 years if the lease is for recreational, affordable housing, or local government purposes or, for the Fircrest residential habilitation center only, for a central lease for community center or community services purposes.</w:t>
      </w:r>
    </w:p>
    <w:p>
      <w:pPr>
        <w:spacing w:before="0" w:after="0" w:line="408" w:lineRule="exact"/>
        <w:ind w:left="0" w:right="0" w:firstLine="576"/>
        <w:jc w:val="left"/>
      </w:pPr>
      <w:r>
        <w:rPr>
          <w:u w:val="single"/>
        </w:rPr>
        <w:t xml:space="preserve">(a) All leases under this subsection that extend beyond 55 years must provide for periodic rental reevaluation and adjustment, except leases with rentals based on a percentage of income.</w:t>
      </w:r>
    </w:p>
    <w:p>
      <w:pPr>
        <w:spacing w:before="0" w:after="0" w:line="408" w:lineRule="exact"/>
        <w:ind w:left="0" w:right="0" w:firstLine="576"/>
        <w:jc w:val="left"/>
      </w:pPr>
      <w:r>
        <w:rPr>
          <w:u w:val="single"/>
        </w:rPr>
        <w:t xml:space="preserve">(b) All leases under this subsection that extend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p>
    <w:p>
      <w:pPr>
        <w:spacing w:before="0" w:after="0" w:line="408" w:lineRule="exact"/>
        <w:ind w:left="0" w:right="0" w:firstLine="576"/>
        <w:jc w:val="left"/>
      </w:pPr>
      <w:r>
        <w:rPr>
          <w:u w:val="single"/>
        </w:rPr>
        <w:t xml:space="preserve">(6)</w:t>
      </w:r>
      <w:r>
        <w:rPr/>
        <w:t xml:space="preserve">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(9)</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w:t>
      </w:r>
      <w:r>
        <w:t>((</w:t>
      </w:r>
      <w:r>
        <w:rPr>
          <w:strike/>
        </w:rPr>
        <w:t xml:space="preserve">twenty-five thousand dollars</w:t>
      </w:r>
      <w:r>
        <w:t>))</w:t>
      </w:r>
      <w:r>
        <w:rPr/>
        <w:t xml:space="preserve"> </w:t>
      </w:r>
      <w:r>
        <w:rPr>
          <w:u w:val="single"/>
        </w:rPr>
        <w:t xml:space="preserve">$25,000</w:t>
      </w:r>
      <w:r>
        <w:rPr/>
        <w:t xml:space="preserve">. Work, construction, alteration, repair, or improvement in excess of </w:t>
      </w:r>
      <w:r>
        <w:t>((</w:t>
      </w:r>
      <w:r>
        <w:rPr>
          <w:strike/>
        </w:rPr>
        <w:t xml:space="preserve">twenty-five thousand dollars</w:t>
      </w:r>
      <w:r>
        <w:t>))</w:t>
      </w:r>
      <w:r>
        <w:rPr/>
        <w:t xml:space="preserve"> </w:t>
      </w:r>
      <w:r>
        <w:rPr>
          <w:u w:val="single"/>
        </w:rPr>
        <w:t xml:space="preserve">$25,000</w:t>
      </w:r>
      <w:r>
        <w:rPr/>
        <w:t xml:space="preserve">,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and cannabis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(14)</w:t>
      </w:r>
      <w:r>
        <w:rPr/>
        <w:t xml:space="preserve"> of this section.</w:t>
      </w:r>
    </w:p>
    <w:p/>
    <w:p>
      <w:pPr>
        <w:jc w:val="center"/>
      </w:pPr>
      <w:r>
        <w:rPr>
          <w:b/>
        </w:rPr>
        <w:t>--- END ---</w:t>
      </w:r>
    </w:p>
    <w:sectPr>
      <w:pgNumType w:start="1"/>
      <w:footerReference xmlns:r="http://schemas.openxmlformats.org/officeDocument/2006/relationships" r:id="R21539e75394a47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25439d51464424" /><Relationship Type="http://schemas.openxmlformats.org/officeDocument/2006/relationships/footer" Target="/word/footer1.xml" Id="R21539e75394a47b1" /></Relationships>
</file>