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02112bbb940e0" /></Relationships>
</file>

<file path=word/document.xml><?xml version="1.0" encoding="utf-8"?>
<w:document xmlns:w="http://schemas.openxmlformats.org/wordprocessingml/2006/main">
  <w:body>
    <w:p>
      <w:r>
        <w:t>H-1197.1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1547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House Health Care &amp; Wellness (originally sponsored by Representatives Caldier, Christian, Volz, Eslick, Hutchins, and Graham)</w:t>
      </w:r>
    </w:p>
    <w:p/>
    <w:p>
      <w:r>
        <w:rPr>
          <w:t xml:space="preserve">READ FIRST TIME 02/14/23.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increasing the health care workforce by authorizing out-of-state providers to practice immediately; and adding a new section to chapter 18.79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79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department shall issue an expedited temporary license to practice as a registered nurse, advanced registered nurse practitioner, or licensed practical nurse to a person who: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Holds a current license to practice as a registered nurse, advanced registered nurse practitioner, or licensed practical nurse issued by a professional licensing board in California, Idaho, or Oregon;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Provides to the commission, in a manner determined by the commission, sufficient proof that the person is in good standing with the issuing out-of-state professional licensing board;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Submits a completed national background check fingerprint card, if required.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 expedited temporary license issued under this section permits a person to practice as a registered nurse, advanced registered nurse practitioner, or licensed practical nurse in Washington, pending the results of the fingerprint-based national background check, to the extent allowed by rules adopted by the commission and the department, and is valid until the earliest of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Two years after the date of issuance;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date the person's authorization issued by the professional licensing board in California, Idaho, or Oregon expires.</w:t>
      </w:r>
    </w:p>
    <w:p>
      <w:pPr>
        <w:spacing w:before="0" w:after="0" w:line="408" w:lineRule="exact"/>
        <w:ind w:left="0" w:right="0" w:firstLine="0"/>
        <w:jc w:val="left"/>
      </w:pPr>
      <w:r>
        <w:rPr/>
        <w:t xml:space="preserve">   (3) An expedited temporary license issued under this section is not renewable.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7e385ef06214dc4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1547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bc534815d494e" /><Relationship Type="http://schemas.openxmlformats.org/officeDocument/2006/relationships/footer" Target="/word/footer1.xml" Id="R77e385ef06214dc4" /></Relationships>
</file>