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d18de741b45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Fitzgibbon, Berry, Alvarado, Bateman, Ramel, Peterson, Lekanoff, Hackney, Macri, and Kloba)</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80.28.010 and 80.28.110; adding a new chapter to Title 80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mean these companies must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with over 500,000 customers that are also electrical companies, or combination utilities, play an important role in providing affordable and reliable heating and other energy services, and in leading the implementation of state climate policies. As the state transitions to cleaner sources of energy, combination utilities are an important partner in helping their customers make smart energy choices, and actively supporting the replacement of fossil fuel-based space and water heating equipment and other fossil fuel-based equipment with high-efficiency nonemitting equipment. Programs to accelerate the adoption of efficient, nonemitting appliances have the potential to allow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customers, especially low-income customers and vulnerable communities. The legislature finds that regulatory innovation may be needed to remove barriers that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customers are protected, are not subject to sudden price shocks, and continue to receive needed energy services. This transition will require careful and integrated planning across utilities and with customers as well as new regulatory tools.</w:t>
      </w:r>
    </w:p>
    <w:p>
      <w:pPr>
        <w:spacing w:before="0" w:after="0" w:line="408" w:lineRule="exact"/>
        <w:ind w:left="0" w:right="0" w:firstLine="576"/>
        <w:jc w:val="left"/>
      </w:pPr>
      <w:r>
        <w:rPr/>
        <w:t xml:space="preserve">(5) It is the intent of the legislature to require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combination utilities to conduct integrated system planning to develop specific actions supporting gas system decarbonization and electrification.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did not file applications for gas service as of June 30, 2023.</w:t>
      </w:r>
    </w:p>
    <w:p>
      <w:pPr>
        <w:spacing w:before="0" w:after="0" w:line="408" w:lineRule="exact"/>
        <w:ind w:left="0" w:right="0" w:firstLine="576"/>
        <w:jc w:val="left"/>
      </w:pPr>
      <w:r>
        <w:rPr>
          <w:u w:val="single"/>
        </w:rPr>
        <w:t xml:space="preserve">(c) The prohibition in (b) of this subsection does not apply to facilities engaged in one or more manufacturing processes described by North American industry classification system codes beginning with 31, 32, or 33.</w:t>
      </w:r>
    </w:p>
    <w:p>
      <w:pPr>
        <w:spacing w:before="0" w:after="0" w:line="408" w:lineRule="exact"/>
        <w:ind w:left="0" w:right="0" w:firstLine="576"/>
        <w:jc w:val="left"/>
      </w:pPr>
      <w:r>
        <w:rPr>
          <w:u w:val="single"/>
        </w:rPr>
        <w:t xml:space="preserve">(d) The prohibition in (b) of this subsection does not apply to the following facilities until January 1, 2040:</w:t>
      </w:r>
    </w:p>
    <w:p>
      <w:pPr>
        <w:spacing w:before="0" w:after="0" w:line="408" w:lineRule="exact"/>
        <w:ind w:left="0" w:right="0" w:firstLine="576"/>
        <w:jc w:val="left"/>
      </w:pPr>
      <w:r>
        <w:rPr>
          <w:u w:val="single"/>
        </w:rPr>
        <w:t xml:space="preserve">(i) Facilities with building occupancies classified as institutional I-2 (medical care facilities) or I-3 (correctional facilities) pursuant to the international building code, that are required by federal or state regulation to have redundant emergency backup power generation systems; and</w:t>
      </w:r>
    </w:p>
    <w:p>
      <w:pPr>
        <w:spacing w:before="0" w:after="0" w:line="408" w:lineRule="exact"/>
        <w:ind w:left="0" w:right="0" w:firstLine="576"/>
        <w:jc w:val="left"/>
      </w:pPr>
      <w:r>
        <w:rPr>
          <w:u w:val="single"/>
        </w:rPr>
        <w:t xml:space="preserve">(ii) Facilities owned or operated by the United States department of defense that utilize reciprocating internal combustion engine generators that support energy resilience, energy security, and energy efficiency initiatives.</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for a large gas company pursuant to RCW 80.28.010(2)(b), every</w:t>
      </w:r>
      <w:r>
        <w:rPr/>
        <w:t xml:space="preserve">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5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(4) "Combination utility" means a public service company that is both an electrical company and a large gas company that serves more than 800,000 retail electric customers and 500,000 retail natural gas customers in the state of Washington as of June 30, 2023.</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"Cost-effective"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reduce greenhouse gas emissions and meet or reduce the energy demand or supply an equivalent level of energy service to the intended customers at an estimated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"Electrical company" has the same meaning as provided in RCW 80.04.010.</w:t>
      </w:r>
    </w:p>
    <w:p>
      <w:pPr>
        <w:spacing w:before="0" w:after="0" w:line="408" w:lineRule="exact"/>
        <w:ind w:left="0" w:right="0" w:firstLine="576"/>
        <w:jc w:val="left"/>
      </w:pPr>
      <w:r>
        <w:rPr/>
        <w:t xml:space="preserve">(9)(a) "Electrification" means the installation of electric end-use equipment.</w:t>
      </w:r>
    </w:p>
    <w:p>
      <w:pPr>
        <w:spacing w:before="0" w:after="0" w:line="408" w:lineRule="exact"/>
        <w:ind w:left="0" w:right="0" w:firstLine="576"/>
        <w:jc w:val="left"/>
      </w:pPr>
      <w:r>
        <w:rPr/>
        <w:t xml:space="preserve">(b) Electrification programs may include, but are not limited to, programs that facilitate the installation of electric air-source heat pumps with gas backups in existing buildings. However, electric air-source heat pumps with gas backups may not be part of any plan filed after 2030.</w:t>
      </w:r>
    </w:p>
    <w:p>
      <w:pPr>
        <w:spacing w:before="0" w:after="0" w:line="408" w:lineRule="exact"/>
        <w:ind w:left="0" w:right="0" w:firstLine="576"/>
        <w:jc w:val="left"/>
      </w:pPr>
      <w:r>
        <w:rPr/>
        <w:t xml:space="preserve">(10) "Emissions baseline" means the actual cumulative greenhouse gas emissions of a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(11)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(12) "Emissions reduction target" means a targeted reduction of projected cumulative greenhouse gas emissions of a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(13) "Gas company" has the same meaning as provided in RCW 80.04.010.</w:t>
      </w:r>
    </w:p>
    <w:p>
      <w:pPr>
        <w:spacing w:before="0" w:after="0" w:line="408" w:lineRule="exact"/>
        <w:ind w:left="0" w:right="0" w:firstLine="576"/>
        <w:jc w:val="left"/>
      </w:pPr>
      <w:r>
        <w:rPr/>
        <w:t xml:space="preserve">(14) "Greenhouse gas" has the same meaning as provided in RCW 70A.45.010.</w:t>
      </w:r>
    </w:p>
    <w:p>
      <w:pPr>
        <w:spacing w:before="0" w:after="0" w:line="408" w:lineRule="exact"/>
        <w:ind w:left="0" w:right="0" w:firstLine="576"/>
        <w:jc w:val="left"/>
      </w:pPr>
      <w:r>
        <w:rPr/>
        <w:t xml:space="preserve">(15) "Low-income" has the same meaning as provided in RCW 19.405.020.</w:t>
      </w:r>
    </w:p>
    <w:p>
      <w:pPr>
        <w:spacing w:before="0" w:after="0" w:line="408" w:lineRule="exact"/>
        <w:ind w:left="0" w:right="0" w:firstLine="576"/>
        <w:jc w:val="left"/>
      </w:pPr>
      <w:r>
        <w:rPr/>
        <w:t xml:space="preserve">(16) "Multiyear rate plan" means a multiyear rate plan of a gas company filed with the commission pursuant to RCW 80.28.425.</w:t>
      </w:r>
    </w:p>
    <w:p>
      <w:pPr>
        <w:spacing w:before="0" w:after="0" w:line="408" w:lineRule="exact"/>
        <w:ind w:left="0" w:right="0" w:firstLine="576"/>
        <w:jc w:val="left"/>
      </w:pPr>
      <w:r>
        <w:rPr/>
        <w:t xml:space="preserve">(17) "Natural gas" has the same meaning as provided in RCW 19.405.020.</w:t>
      </w:r>
    </w:p>
    <w:p>
      <w:pPr>
        <w:spacing w:before="0" w:after="0" w:line="408" w:lineRule="exact"/>
        <w:ind w:left="0" w:right="0" w:firstLine="576"/>
        <w:jc w:val="left"/>
      </w:pPr>
      <w:r>
        <w:rPr/>
        <w:t xml:space="preserve">(18) "Overburdened community" has the same meaning as provided in RCW 70A.65.010.</w:t>
      </w:r>
    </w:p>
    <w:p>
      <w:pPr>
        <w:spacing w:before="0" w:after="0" w:line="408" w:lineRule="exact"/>
        <w:ind w:left="0" w:right="0" w:firstLine="576"/>
        <w:jc w:val="left"/>
      </w:pPr>
      <w:r>
        <w:rPr/>
        <w:t xml:space="preserve">(19) "Renewable hydrogen" has the same meaning as provided in RCW 19.405.020.</w:t>
      </w:r>
    </w:p>
    <w:p>
      <w:pPr>
        <w:spacing w:before="0" w:after="0" w:line="408" w:lineRule="exact"/>
        <w:ind w:left="0" w:right="0" w:firstLine="576"/>
        <w:jc w:val="left"/>
      </w:pPr>
      <w:r>
        <w:rPr/>
        <w:t xml:space="preserve">(20) "Renewable natural gas" has the same meaning as provided in RCW 19.405.020.</w:t>
      </w:r>
    </w:p>
    <w:p>
      <w:pPr>
        <w:spacing w:before="0" w:after="0" w:line="408" w:lineRule="exact"/>
        <w:ind w:left="0" w:right="0" w:firstLine="576"/>
        <w:jc w:val="left"/>
      </w:pPr>
      <w:r>
        <w:rPr/>
        <w:t xml:space="preserve">(21) "Renewable resource" has the same meaning as provided in RCW 19.405.020.</w:t>
      </w:r>
    </w:p>
    <w:p>
      <w:pPr>
        <w:spacing w:before="0" w:after="0" w:line="408" w:lineRule="exact"/>
        <w:ind w:left="0" w:right="0" w:firstLine="576"/>
        <w:jc w:val="left"/>
      </w:pPr>
      <w:r>
        <w:rPr/>
        <w:t xml:space="preserve">(22) "System cost" means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utilities are subject to a range of reporting and planning requirements as part of the clean energy transition. To reduce regulatory barriers, achieve equitable and transparent outcomes, and integrate planning requirements, the commission may consolidate planning requirements into a single integrated system plan that is approved by the commission.</w:t>
      </w:r>
    </w:p>
    <w:p>
      <w:pPr>
        <w:spacing w:before="0" w:after="0" w:line="408" w:lineRule="exact"/>
        <w:ind w:left="0" w:right="0" w:firstLine="576"/>
        <w:jc w:val="left"/>
      </w:pPr>
      <w:r>
        <w:rPr/>
        <w:t xml:space="preserve">(a) By September 1, 2023, the commission shall initiate a process to consolidate planning requirements and to waive any commission rules necessary to facilitate an integrated system plan.</w:t>
      </w:r>
    </w:p>
    <w:p>
      <w:pPr>
        <w:spacing w:before="0" w:after="0" w:line="408" w:lineRule="exact"/>
        <w:ind w:left="0" w:right="0" w:firstLine="576"/>
        <w:jc w:val="left"/>
      </w:pPr>
      <w:r>
        <w:rPr/>
        <w:t xml:space="preserve">(b) The commission shall issue a notice and request for comment and shall hold a public comment hearing.</w:t>
      </w:r>
    </w:p>
    <w:p>
      <w:pPr>
        <w:spacing w:before="0" w:after="0" w:line="408" w:lineRule="exact"/>
        <w:ind w:left="0" w:right="0" w:firstLine="576"/>
        <w:jc w:val="left"/>
      </w:pPr>
      <w:r>
        <w:rPr/>
        <w:t xml:space="preserve">(c) In its order approving the consolidation of planning requirements, the commission shall include a compliance checklist and shall provide any additional guidance that is necessary to ensure that the integrated system plan meets the minimum requirements of all relevant statutes and rules.</w:t>
      </w:r>
    </w:p>
    <w:p>
      <w:pPr>
        <w:spacing w:before="0" w:after="0" w:line="408" w:lineRule="exact"/>
        <w:ind w:left="0" w:right="0" w:firstLine="576"/>
        <w:jc w:val="left"/>
      </w:pPr>
      <w:r>
        <w:rPr/>
        <w:t xml:space="preserve">(2) Subject to approval by the commission pursuant to subsection (1) of this section, by January 1, 2026, and every four years thereafter, a combination utility shall file an integrated system plan demonstrating how the combination utility plans to:</w:t>
      </w:r>
    </w:p>
    <w:p>
      <w:pPr>
        <w:spacing w:before="0" w:after="0" w:line="408" w:lineRule="exact"/>
        <w:ind w:left="0" w:right="0" w:firstLine="576"/>
        <w:jc w:val="left"/>
      </w:pPr>
      <w:r>
        <w:rPr/>
        <w:t xml:space="preserve">(a) Achieve its obligations under chapters 19.280, 19.405, 19.285, and 70A.65 RCW, RCW 80.28.380, and existing pipeline safety and replacement plans;</w:t>
      </w:r>
    </w:p>
    <w:p>
      <w:pPr>
        <w:spacing w:before="0" w:after="0" w:line="408" w:lineRule="exact"/>
        <w:ind w:left="0" w:right="0" w:firstLine="576"/>
        <w:jc w:val="left"/>
      </w:pPr>
      <w:r>
        <w:rPr/>
        <w:t xml:space="preserve">(b) Achieve gas utility and electric utility emissions reductions equal to their proportional share of emissions reductions required under RCW 70A.45.020;</w:t>
      </w:r>
    </w:p>
    <w:p>
      <w:pPr>
        <w:spacing w:before="0" w:after="0" w:line="408" w:lineRule="exact"/>
        <w:ind w:left="0" w:right="0" w:firstLine="576"/>
        <w:jc w:val="left"/>
      </w:pPr>
      <w:r>
        <w:rPr/>
        <w:t xml:space="preserve">(c) Maximize investments of revenues generated from consigning allowances pursuant to chapter 70A.65 RCW in programs that incentivize a transition to electric heat pumps and other electric appliances, conservation and efficiency services, and other programs that aid in the transition from the direct use of fossil fuels; and</w:t>
      </w:r>
    </w:p>
    <w:p>
      <w:pPr>
        <w:spacing w:before="0" w:after="0" w:line="408" w:lineRule="exact"/>
        <w:ind w:left="0" w:right="0" w:firstLine="576"/>
        <w:jc w:val="left"/>
      </w:pPr>
      <w:r>
        <w:rPr/>
        <w:t xml:space="preserve">(d) Comply with any other obligations under applicable rules, regulations, or laws.</w:t>
      </w:r>
    </w:p>
    <w:p>
      <w:pPr>
        <w:spacing w:before="0" w:after="0" w:line="408" w:lineRule="exact"/>
        <w:ind w:left="0" w:right="0" w:firstLine="576"/>
        <w:jc w:val="left"/>
      </w:pPr>
      <w:r>
        <w:rPr/>
        <w:t xml:space="preserve">(3) In addition, an integrated system plan filed pursuant to this section must:</w:t>
      </w:r>
    </w:p>
    <w:p>
      <w:pPr>
        <w:spacing w:before="0" w:after="0" w:line="408" w:lineRule="exact"/>
        <w:ind w:left="0" w:right="0" w:firstLine="576"/>
        <w:jc w:val="left"/>
      </w:pPr>
      <w:r>
        <w:rPr/>
        <w:t xml:space="preserve">(a) Include an emissions reduction target;</w:t>
      </w:r>
    </w:p>
    <w:p>
      <w:pPr>
        <w:spacing w:before="0" w:after="0" w:line="408" w:lineRule="exact"/>
        <w:ind w:left="0" w:right="0" w:firstLine="576"/>
        <w:jc w:val="left"/>
      </w:pPr>
      <w:r>
        <w:rPr/>
        <w:t xml:space="preserve">(b) Present and evaluate a range of resource portfolios and proposed programs to advance clean energy and gas decarbonization measures for customers that align with achieving the gas utility's proportional share of emissions reductions required under RCW 70A.45.020. At a minimum, the range of resource portfolios presented and evaluated by a combination utility must include:</w:t>
      </w:r>
    </w:p>
    <w:p>
      <w:pPr>
        <w:spacing w:before="0" w:after="0" w:line="408" w:lineRule="exact"/>
        <w:ind w:left="0" w:right="0" w:firstLine="576"/>
        <w:jc w:val="left"/>
      </w:pPr>
      <w:r>
        <w:rPr/>
        <w:t xml:space="preserve">(i) A portfolio of resources that uses cost-effective alternative energy resources to the maximum practicable extent, which may include leak reductions approved by the commission, and that meets the identified emissions reduction targets;</w:t>
      </w:r>
    </w:p>
    <w:p>
      <w:pPr>
        <w:spacing w:before="0" w:after="0" w:line="408" w:lineRule="exact"/>
        <w:ind w:left="0" w:right="0" w:firstLine="576"/>
        <w:jc w:val="left"/>
      </w:pPr>
      <w:r>
        <w:rPr/>
        <w:t xml:space="preserve">(ii) Other portfolios requested by stakeholders;</w:t>
      </w:r>
    </w:p>
    <w:p>
      <w:pPr>
        <w:spacing w:before="0" w:after="0" w:line="408" w:lineRule="exact"/>
        <w:ind w:left="0" w:right="0" w:firstLine="576"/>
        <w:jc w:val="left"/>
      </w:pPr>
      <w:r>
        <w:rPr/>
        <w:t xml:space="preserve">(iii) Other portfolios at the combination utility's discretion; and</w:t>
      </w:r>
    </w:p>
    <w:p>
      <w:pPr>
        <w:spacing w:before="0" w:after="0" w:line="408" w:lineRule="exact"/>
        <w:ind w:left="0" w:right="0" w:firstLine="576"/>
        <w:jc w:val="left"/>
      </w:pPr>
      <w:r>
        <w:rPr/>
        <w:t xml:space="preserve">(iv) Other portfolios as directed by the commission;</w:t>
      </w:r>
    </w:p>
    <w:p>
      <w:pPr>
        <w:spacing w:before="0" w:after="0" w:line="408" w:lineRule="exact"/>
        <w:ind w:left="0" w:right="0" w:firstLine="576"/>
        <w:jc w:val="left"/>
      </w:pPr>
      <w:r>
        <w:rPr/>
        <w:t xml:space="preserve">(c) Include programs targeted to low-income customers, vulnerable populations, and overburdened communities;</w:t>
      </w:r>
    </w:p>
    <w:p>
      <w:pPr>
        <w:spacing w:before="0" w:after="0" w:line="408" w:lineRule="exact"/>
        <w:ind w:left="0" w:right="0" w:firstLine="576"/>
        <w:jc w:val="left"/>
      </w:pPr>
      <w:r>
        <w:rPr/>
        <w:t xml:space="preserve">(d) Include outreach plans for engagement with all customers, but prioritizing low-income customers, vulnerable populations, and overburdened communities to develop programs to support those customers in every phase of the programs in the combination utility's integrated system plan, including through incentives offered to multifamily buildings occupied in full or in part by low-income households;</w:t>
      </w:r>
    </w:p>
    <w:p>
      <w:pPr>
        <w:spacing w:before="0" w:after="0" w:line="408" w:lineRule="exact"/>
        <w:ind w:left="0" w:right="0" w:firstLine="576"/>
        <w:jc w:val="left"/>
      </w:pPr>
      <w:r>
        <w:rPr/>
        <w:t xml:space="preserve">(e) Prioritize investments that benefit, and reduce burdens to, low-income customers, vulnerable populations, and overburdened communities;</w:t>
      </w:r>
    </w:p>
    <w:p>
      <w:pPr>
        <w:spacing w:before="0" w:after="0" w:line="408" w:lineRule="exact"/>
        <w:ind w:left="0" w:right="0" w:firstLine="576"/>
        <w:jc w:val="left"/>
      </w:pPr>
      <w:r>
        <w:rPr/>
        <w:t xml:space="preserve">(f) Prioritize investments in energy efficiency, demand response, and energy conservation measures, which must achieve at least:</w:t>
      </w:r>
    </w:p>
    <w:p>
      <w:pPr>
        <w:spacing w:before="0" w:after="0" w:line="408" w:lineRule="exact"/>
        <w:ind w:left="0" w:right="0" w:firstLine="576"/>
        <w:jc w:val="left"/>
      </w:pPr>
      <w:r>
        <w:rPr/>
        <w:t xml:space="preserve">(i) Two percent of electric load annually with conservation and energy efficiency resources, unless the commission finds that a higher target is cost-effective; and</w:t>
      </w:r>
    </w:p>
    <w:p>
      <w:pPr>
        <w:spacing w:before="0" w:after="0" w:line="408" w:lineRule="exact"/>
        <w:ind w:left="0" w:right="0" w:firstLine="576"/>
        <w:jc w:val="left"/>
      </w:pPr>
      <w:r>
        <w:rPr/>
        <w:t xml:space="preserve">(ii) Annual demand response equal to or greater than 10 percent of winter and summer peak electric demand, unless the commission finds that a higher target is cost-effective;</w:t>
      </w:r>
    </w:p>
    <w:p>
      <w:pPr>
        <w:spacing w:before="0" w:after="0" w:line="408" w:lineRule="exact"/>
        <w:ind w:left="0" w:right="0" w:firstLine="576"/>
        <w:jc w:val="left"/>
      </w:pPr>
      <w:r>
        <w:rPr/>
        <w:t xml:space="preserve">(g) Set forth specific actions that the combination utility will take to reduce greenhouse gas emissions to meet the emissions reduction target;</w:t>
      </w:r>
    </w:p>
    <w:p>
      <w:pPr>
        <w:spacing w:before="0" w:after="0" w:line="408" w:lineRule="exact"/>
        <w:ind w:left="0" w:right="0" w:firstLine="576"/>
        <w:jc w:val="left"/>
      </w:pPr>
      <w:r>
        <w:rPr/>
        <w:t xml:space="preserve">(h) Quantify projected cumulative greenhouse gas emissions reductions for each emissions reduction period resulting from each portfolio presented in the integrated system plan;</w:t>
      </w:r>
    </w:p>
    <w:p>
      <w:pPr>
        <w:spacing w:before="0" w:after="0" w:line="408" w:lineRule="exact"/>
        <w:ind w:left="0" w:right="0" w:firstLine="576"/>
        <w:jc w:val="left"/>
      </w:pPr>
      <w:r>
        <w:rPr/>
        <w:t xml:space="preserve">(i) Propose program budgets resulting from each portfolio presented in the integrated system plan;</w:t>
      </w:r>
    </w:p>
    <w:p>
      <w:pPr>
        <w:spacing w:before="0" w:after="0" w:line="408" w:lineRule="exact"/>
        <w:ind w:left="0" w:right="0" w:firstLine="576"/>
        <w:jc w:val="left"/>
      </w:pPr>
      <w:r>
        <w:rPr/>
        <w:t xml:space="preserve">(j) Quantify the cost of implementing each portfolio presented in the integrated system plan;</w:t>
      </w:r>
    </w:p>
    <w:p>
      <w:pPr>
        <w:spacing w:before="0" w:after="0" w:line="408" w:lineRule="exact"/>
        <w:ind w:left="0" w:right="0" w:firstLine="576"/>
        <w:jc w:val="left"/>
      </w:pPr>
      <w:r>
        <w:rPr/>
        <w:t xml:space="preserve">(k) Project annual greenhouse gas emissions reductions that would result if each portfolio presented in the integrated system plan were extended through 2050;</w:t>
      </w:r>
    </w:p>
    <w:p>
      <w:pPr>
        <w:spacing w:before="0" w:after="0" w:line="408" w:lineRule="exact"/>
        <w:ind w:left="0" w:right="0" w:firstLine="576"/>
        <w:jc w:val="left"/>
      </w:pPr>
      <w:r>
        <w:rPr/>
        <w:t xml:space="preserve">(l) Describe the effects of the specific actions and investments of each portfolio presented in the integrated system plan on the safety, reliability, and resilience of the combination utility's energy service;</w:t>
      </w:r>
    </w:p>
    <w:p>
      <w:pPr>
        <w:spacing w:before="0" w:after="0" w:line="408" w:lineRule="exact"/>
        <w:ind w:left="0" w:right="0" w:firstLine="576"/>
        <w:jc w:val="left"/>
      </w:pPr>
      <w:r>
        <w:rPr/>
        <w:t xml:space="preserve">(m) Identify potential changes to depreciation schedules or other actions to align the combination utility's cost recovery with state laws, including reducing greenhouse gas emissions, minimizing costs, and minimizing risks to the combination utility and its customers;</w:t>
      </w:r>
    </w:p>
    <w:p>
      <w:pPr>
        <w:spacing w:before="0" w:after="0" w:line="408" w:lineRule="exact"/>
        <w:ind w:left="0" w:right="0" w:firstLine="576"/>
        <w:jc w:val="left"/>
      </w:pPr>
      <w:r>
        <w:rPr/>
        <w:t xml:space="preserve">(n) Explain the combination utility's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(o) Describe the monitoring and verification methodology to be used in reporting; and</w:t>
      </w:r>
    </w:p>
    <w:p>
      <w:pPr>
        <w:spacing w:before="0" w:after="0" w:line="408" w:lineRule="exact"/>
        <w:ind w:left="0" w:right="0" w:firstLine="576"/>
        <w:jc w:val="left"/>
      </w:pPr>
      <w:r>
        <w:rPr/>
        <w:t xml:space="preserve">(p) Include any other information required by the commission.</w:t>
      </w:r>
    </w:p>
    <w:p>
      <w:pPr>
        <w:spacing w:before="0" w:after="0" w:line="408" w:lineRule="exact"/>
        <w:ind w:left="0" w:right="0" w:firstLine="576"/>
        <w:jc w:val="left"/>
      </w:pPr>
      <w:r>
        <w:rPr/>
        <w:t xml:space="preserve">(4) The commission must approve, reject, or approve with conditions the integrated system plan within 12 months of receiving the final plan. Once approved, a combination utility may include an integrated system plan in a proposal for a multiyear rate plan.</w:t>
      </w:r>
    </w:p>
    <w:p>
      <w:pPr>
        <w:spacing w:before="0" w:after="0" w:line="408" w:lineRule="exact"/>
        <w:ind w:left="0" w:right="0" w:firstLine="576"/>
        <w:jc w:val="left"/>
      </w:pPr>
      <w:r>
        <w:rPr/>
        <w:t xml:space="preserve">(a) In determining whether to approve the plan, the commission must evaluate whether the plan is in the public interest. This evaluation includes, but is not limited to, a consideration of:</w:t>
      </w:r>
    </w:p>
    <w:p>
      <w:pPr>
        <w:spacing w:before="0" w:after="0" w:line="408" w:lineRule="exact"/>
        <w:ind w:left="0" w:right="0" w:firstLine="576"/>
        <w:jc w:val="left"/>
      </w:pPr>
      <w:r>
        <w:rPr/>
        <w:t xml:space="preserve">(i) The equitable distribution of energy benefits and reduction of burdens to vulnerable populations and highly impacted communities;</w:t>
      </w:r>
    </w:p>
    <w:p>
      <w:pPr>
        <w:spacing w:before="0" w:after="0" w:line="408" w:lineRule="exact"/>
        <w:ind w:left="0" w:right="0" w:firstLine="576"/>
        <w:jc w:val="left"/>
      </w:pPr>
      <w:r>
        <w:rPr/>
        <w:t xml:space="preserve">(ii) Long-term and short-term public health, economic, and environmental benefits and the reduction of costs and risks; and</w:t>
      </w:r>
    </w:p>
    <w:p>
      <w:pPr>
        <w:spacing w:before="0" w:after="0" w:line="408" w:lineRule="exact"/>
        <w:ind w:left="0" w:right="0" w:firstLine="576"/>
        <w:jc w:val="left"/>
      </w:pPr>
      <w:r>
        <w:rPr/>
        <w:t xml:space="preserve">(iii) Energy security and resiliency.</w:t>
      </w:r>
    </w:p>
    <w:p>
      <w:pPr>
        <w:spacing w:before="0" w:after="0" w:line="408" w:lineRule="exact"/>
        <w:ind w:left="0" w:right="0" w:firstLine="576"/>
        <w:jc w:val="left"/>
      </w:pPr>
      <w:r>
        <w:rPr/>
        <w:t xml:space="preserve">(b) In evaluating whether a proposed integrated system plan is in the public interest, the commission shall take into account the following factors:</w:t>
      </w:r>
    </w:p>
    <w:p>
      <w:pPr>
        <w:spacing w:before="0" w:after="0" w:line="408" w:lineRule="exact"/>
        <w:ind w:left="0" w:right="0" w:firstLine="576"/>
        <w:jc w:val="left"/>
      </w:pPr>
      <w:r>
        <w:rPr/>
        <w:t xml:space="preserve">(i) Whether the specific actions in the integrated system plan achieve reductions in greenhouse gas emissions for each emissions reduction period;</w:t>
      </w:r>
    </w:p>
    <w:p>
      <w:pPr>
        <w:spacing w:before="0" w:after="0" w:line="408" w:lineRule="exact"/>
        <w:ind w:left="0" w:right="0" w:firstLine="576"/>
        <w:jc w:val="left"/>
      </w:pPr>
      <w:r>
        <w:rPr/>
        <w:t xml:space="preserve">(ii) Whether the integrated system plan demonstrates progress toward meeting the emissions reduction targets;</w:t>
      </w:r>
    </w:p>
    <w:p>
      <w:pPr>
        <w:spacing w:before="0" w:after="0" w:line="408" w:lineRule="exact"/>
        <w:ind w:left="0" w:right="0" w:firstLine="576"/>
        <w:jc w:val="left"/>
      </w:pPr>
      <w:r>
        <w:rPr/>
        <w:t xml:space="preserve">(iii) Whether investments in the integrated system plan prioritize serving low-income customers, vulnerable populations, and overburdened communities;</w:t>
      </w:r>
    </w:p>
    <w:p>
      <w:pPr>
        <w:spacing w:before="0" w:after="0" w:line="408" w:lineRule="exact"/>
        <w:ind w:left="0" w:right="0" w:firstLine="576"/>
        <w:jc w:val="left"/>
      </w:pPr>
      <w:r>
        <w:rPr/>
        <w:t xml:space="preserve">(iv) Whether the integrated system plan and the proposed actions in the plan are cost-effective and how the integrated system plan is likely to result in a reasonable cost to customers, where cost-effectiveness is defined in subsection (5) of this section;</w:t>
      </w:r>
    </w:p>
    <w:p>
      <w:pPr>
        <w:spacing w:before="0" w:after="0" w:line="408" w:lineRule="exact"/>
        <w:ind w:left="0" w:right="0" w:firstLine="576"/>
        <w:jc w:val="left"/>
      </w:pPr>
      <w:r>
        <w:rPr/>
        <w:t xml:space="preserve">(v) Whether the integrated system plan maintains system reliability and reduces long-term costs and risks to customers; and</w:t>
      </w:r>
    </w:p>
    <w:p>
      <w:pPr>
        <w:spacing w:before="0" w:after="0" w:line="408" w:lineRule="exact"/>
        <w:ind w:left="0" w:right="0" w:firstLine="576"/>
        <w:jc w:val="left"/>
      </w:pPr>
      <w:r>
        <w:rPr/>
        <w:t xml:space="preserve">(vi) Whether the integrated system plan will lead to new construction career opportunities and prioritizes a transition of natural gas and electricity utility workers to perform work on construction and maintenance of new and existing renewable energy infrastructure.</w:t>
      </w:r>
    </w:p>
    <w:p>
      <w:pPr>
        <w:spacing w:before="0" w:after="0" w:line="408" w:lineRule="exact"/>
        <w:ind w:left="0" w:right="0" w:firstLine="576"/>
        <w:jc w:val="left"/>
      </w:pPr>
      <w:r>
        <w:rPr/>
        <w:t xml:space="preserve">(5) The commission shall establish by rule a cost-effectiveness test for emissions reduction measures taken by combination utilities to comply with state clean energy and climate policies.</w:t>
      </w:r>
    </w:p>
    <w:p>
      <w:pPr>
        <w:spacing w:before="0" w:after="0" w:line="408" w:lineRule="exact"/>
        <w:ind w:left="0" w:right="0" w:firstLine="576"/>
        <w:jc w:val="left"/>
      </w:pPr>
      <w:r>
        <w:rPr/>
        <w:t xml:space="preserve">(a) The cost-effectiveness test must be used for the purpose of determining cost-effectiveness of decarbonization measures taken, at the portfolio level, by a combination utility under this chapter, and for any other purpose determined by the commission by rule.</w:t>
      </w:r>
    </w:p>
    <w:p>
      <w:pPr>
        <w:spacing w:before="0" w:after="0" w:line="408" w:lineRule="exact"/>
        <w:ind w:left="0" w:right="0" w:firstLine="576"/>
        <w:jc w:val="left"/>
      </w:pPr>
      <w:r>
        <w:rPr/>
        <w:t xml:space="preserve">(b) In evaluating the cost-effectiveness of gas decarbonization measures within the integrated system plan, a combination utility shall apply a risk reduction premium that shall account for: (i) The most recent allowance ceiling price approved by the department of ecology pursuant to the climate commitment act, chapter 70A.65 RCW; or (ii) a forward price index for allowance prices approved by the department of ecology. For the purpose of this chapter, the risk reduction premium is necessary to ensure that a combination utility is making appropriate long-term investments to mitigate against the allowance and fuel price risks to customers of the combination utility.</w:t>
      </w:r>
    </w:p>
    <w:p>
      <w:pPr>
        <w:spacing w:before="0" w:after="0" w:line="408" w:lineRule="exact"/>
        <w:ind w:left="0" w:right="0" w:firstLine="576"/>
        <w:jc w:val="left"/>
      </w:pPr>
      <w:r>
        <w:rPr/>
        <w:t xml:space="preserve">(c) The commission may approve, or amend and approve, an integrated system plan that exceeds the cost-effectiveness test and risk reduction premium requirements identified in this subsection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(6) The commission shall determine the appropriate, cost-effective cost recovery mechanisms for a combination utility to meet its integrated system plan including, but not limited to:</w:t>
      </w:r>
    </w:p>
    <w:p>
      <w:pPr>
        <w:spacing w:before="0" w:after="0" w:line="408" w:lineRule="exact"/>
        <w:ind w:left="0" w:right="0" w:firstLine="576"/>
        <w:jc w:val="left"/>
      </w:pPr>
      <w:r>
        <w:rPr/>
        <w:t xml:space="preserve">(a) The majority of total capacity and energy necessary to meet the requirements of chapter 19.405 RCW to be supplied from resources owned and operated by the combination utility or an affiliate of the combination utility;</w:t>
      </w:r>
    </w:p>
    <w:p>
      <w:pPr>
        <w:spacing w:before="0" w:after="0" w:line="408" w:lineRule="exact"/>
        <w:ind w:left="0" w:right="0" w:firstLine="576"/>
        <w:jc w:val="left"/>
      </w:pPr>
      <w:r>
        <w:rPr/>
        <w:t xml:space="preserve">(b) A performance incentive mechanism;</w:t>
      </w:r>
    </w:p>
    <w:p>
      <w:pPr>
        <w:spacing w:before="0" w:after="0" w:line="408" w:lineRule="exact"/>
        <w:ind w:left="0" w:right="0" w:firstLine="576"/>
        <w:jc w:val="left"/>
      </w:pPr>
      <w:r>
        <w:rPr/>
        <w:t xml:space="preserve">(c) A return on generation assets and generation under contract based on the combination utility's authorized return on equity;</w:t>
      </w:r>
    </w:p>
    <w:p>
      <w:pPr>
        <w:spacing w:before="0" w:after="0" w:line="408" w:lineRule="exact"/>
        <w:ind w:left="0" w:right="0" w:firstLine="576"/>
        <w:jc w:val="left"/>
      </w:pPr>
      <w:r>
        <w:rPr/>
        <w:t xml:space="preserve">(d) A higher rate of return on certain electric assets including, but not limited to, microgrids, electric vehicle charging infrastructure, advanced metering infrastructure, new substations or distribution lines, and transmission upgrades; and</w:t>
      </w:r>
    </w:p>
    <w:p>
      <w:pPr>
        <w:spacing w:before="0" w:after="0" w:line="408" w:lineRule="exact"/>
        <w:ind w:left="0" w:right="0" w:firstLine="576"/>
        <w:jc w:val="left"/>
      </w:pPr>
      <w:r>
        <w:rPr/>
        <w:t xml:space="preserve">(e) A return on power purchase agreements that is no less than the authorized cost of debt and no greater than the authorized rate of return of the combination company, multiplied by the operating expense incurred by the combination utility under the power purchase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combination utility must include the following in calculating its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After the approval of an integrated system plan, the combination utility may propose a merger of the rate bases supporting gas and electric operations of the combination utility into a single energy rate base and the adoption of rates for electric and gas service that support the recovery of such a merged energy rate base. The commission may approve the merger of electric and gas rate bases if the commission finds that the proposal will result in a net benefit to customers of the combination utility.</w:t>
      </w:r>
    </w:p>
    <w:p>
      <w:pPr>
        <w:spacing w:before="0" w:after="0" w:line="408" w:lineRule="exact"/>
        <w:ind w:left="0" w:right="0" w:firstLine="576"/>
        <w:jc w:val="left"/>
      </w:pPr>
      <w:r>
        <w:rPr/>
        <w:t xml:space="preserve">(3) For a combination utility that has merged gas and electricity rate bases, the combination utility must monetize benefits from any applicable federal and state tax incentives for the benefit of customers. These benefits must be separately accounted for and amortized on a schedule designed to mitigate the rate impacts to customers after the rate bases are combined. These credits may not be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 decarbonization or targeted electrification plan of a combination utility that is part of a competitive solicitation and with a cost of more than $10,000,000, the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3e2b5b1be95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6926a4fec4f95" /><Relationship Type="http://schemas.openxmlformats.org/officeDocument/2006/relationships/footer" Target="/word/footer1.xml" Id="R73e2b5b1be954538" /></Relationships>
</file>