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34b8289af4e31" /></Relationships>
</file>

<file path=word/document.xml><?xml version="1.0" encoding="utf-8"?>
<w:document xmlns:w="http://schemas.openxmlformats.org/wordprocessingml/2006/main">
  <w:body>
    <w:p>
      <w:r>
        <w:t>H-1516.1</w:t>
      </w:r>
    </w:p>
    <w:p>
      <w:pPr>
        <w:jc w:val="center"/>
      </w:pPr>
      <w:r>
        <w:t>_______________________________________________</w:t>
      </w:r>
    </w:p>
    <w:p/>
    <w:p>
      <w:pPr>
        <w:jc w:val="center"/>
      </w:pPr>
      <w:r>
        <w:rPr>
          <w:b/>
        </w:rPr>
        <w:t>SUBSTITUTE HOUSE BILL 1593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Bronoske, Berry, Simmons, Reeves, Bateman, Ramel, Doglio, Lekanoff, Reed, Callan,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registered nurses; amending RCW 51.08.142; adding a new section to chapter 51.32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 as defined in section 2 of this act.</w:t>
      </w:r>
    </w:p>
    <w:p>
      <w:pPr>
        <w:spacing w:before="0" w:after="0" w:line="408" w:lineRule="exact"/>
        <w:ind w:left="0" w:right="0" w:firstLine="576"/>
        <w:jc w:val="left"/>
      </w:pPr>
      <w:r>
        <w:rPr>
          <w:u w:val="single"/>
        </w:rPr>
        <w:t xml:space="preserve">(b) The limitation in subsection (2)(c) of this section also applies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the case of direct care registered nurses covered under this title who are employed on a fully compensated basis, there exists a prima facie presumption that posttraumatic stress disorder is an occupational disease under RCW 51.08.140.</w:t>
      </w:r>
    </w:p>
    <w:p>
      <w:pPr>
        <w:spacing w:before="0" w:after="0" w:line="408" w:lineRule="exact"/>
        <w:ind w:left="0" w:right="0" w:firstLine="576"/>
        <w:jc w:val="left"/>
      </w:pPr>
      <w:r>
        <w:rPr/>
        <w:t xml:space="preserve">(2) The presumption may be rebutted by a preponderance of the evidence.</w:t>
      </w:r>
    </w:p>
    <w:p>
      <w:pPr>
        <w:spacing w:before="0" w:after="0" w:line="408" w:lineRule="exact"/>
        <w:ind w:left="0" w:right="0" w:firstLine="576"/>
        <w:jc w:val="left"/>
      </w:pPr>
      <w:r>
        <w:rPr/>
        <w:t xml:space="preserve">(3) The presumption extends to a claimant following termination of employment for a period of three calendar months for each year the claimant was a direct care registered nurse employed on a fully compensated basis, but may not extend more than 60 months following the last date of employment.</w:t>
      </w:r>
    </w:p>
    <w:p>
      <w:pPr>
        <w:spacing w:before="0" w:after="0" w:line="408" w:lineRule="exact"/>
        <w:ind w:left="0" w:right="0" w:firstLine="576"/>
        <w:jc w:val="left"/>
      </w:pPr>
      <w:r>
        <w:rPr/>
        <w:t xml:space="preserve">(4)(a) When a determination involving the presumption established under this section is appealed to the board of industrial insurance appeals and the final decision allows the claim for benefits, the board of industrial insurance appeals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(b) When determination involving the presumption established under this section is appealed to any court and the final decision allows the claim for benefits, the court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(5)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808e6c6cead43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591ce08824a96" /><Relationship Type="http://schemas.openxmlformats.org/officeDocument/2006/relationships/footer" Target="/word/footer1.xml" Id="R1808e6c6cead43c6" /></Relationships>
</file>