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743a8d936c44a8" /></Relationships>
</file>

<file path=word/document.xml><?xml version="1.0" encoding="utf-8"?>
<w:document xmlns:w="http://schemas.openxmlformats.org/wordprocessingml/2006/main">
  <w:body>
    <w:p>
      <w:r>
        <w:t>H-0705.1</w:t>
      </w:r>
    </w:p>
    <w:p>
      <w:pPr>
        <w:jc w:val="center"/>
      </w:pPr>
      <w:r>
        <w:t>_______________________________________________</w:t>
      </w:r>
    </w:p>
    <w:p/>
    <w:p>
      <w:pPr>
        <w:jc w:val="center"/>
      </w:pPr>
      <w:r>
        <w:rPr>
          <w:b/>
        </w:rPr>
        <w:t>HOUSE BILL 1613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Mosbrucker, Shavers, Leavitt, Hackney, Bronoske, Paul, Timmons, Stokesbary, Chambers, Graham, Eslick, Abbarno, Robertson, Walen, Reeves, Wylie, Jacobsen, Pollet, and Caldier</w:t>
      </w:r>
    </w:p>
    <w:p/>
    <w:p>
      <w:r>
        <w:rPr>
          <w:t xml:space="preserve">Read first time 01/26/23.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treatment for possession of certain counterfeit drugs or controlled substances; amending RCW 69.50.4011, 69.50.4013, 69.50.4014, 69.41.030, 9.96.060, and 10.31.110; amending 2021 c 311 s 29 (uncodified); adding a new section to chapter 69.50 RCW; adding a new section to chapter 43.43 RCW; repealing RCW 10.31.115;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w:t>
      </w:r>
      <w:r>
        <w:t>))</w:t>
      </w:r>
      <w:r>
        <w:rPr>
          <w:u w:val="single"/>
        </w:rPr>
        <w:t xml:space="preserve">:</w:t>
      </w:r>
    </w:p>
    <w:p>
      <w:pPr>
        <w:spacing w:before="0" w:after="0" w:line="408" w:lineRule="exact"/>
        <w:ind w:left="0" w:right="0" w:firstLine="576"/>
        <w:jc w:val="left"/>
      </w:pPr>
      <w:r>
        <w:rPr>
          <w:u w:val="single"/>
        </w:rPr>
        <w:t xml:space="preserve">(a) Create or</w:t>
      </w:r>
      <w:r>
        <w:rPr/>
        <w:t xml:space="preserve"> deliver</w:t>
      </w:r>
      <w:r>
        <w:t>((</w:t>
      </w:r>
      <w:r>
        <w:rPr>
          <w:strike/>
        </w:rPr>
        <w:t xml:space="preserve">, or possess</w:t>
      </w:r>
      <w:r>
        <w:t>))</w:t>
      </w:r>
      <w:r>
        <w:rPr/>
        <w:t xml:space="preserve"> a counterfeit substance</w:t>
      </w:r>
      <w:r>
        <w:rPr>
          <w:u w:val="single"/>
        </w:rPr>
        <w:t xml:space="preserve">; or</w:t>
      </w:r>
    </w:p>
    <w:p>
      <w:pPr>
        <w:spacing w:before="0" w:after="0" w:line="408" w:lineRule="exact"/>
        <w:ind w:left="0" w:right="0" w:firstLine="576"/>
        <w:jc w:val="left"/>
      </w:pPr>
      <w:r>
        <w:rPr>
          <w:u w:val="single"/>
        </w:rPr>
        <w:t xml:space="preserve">(b) Knowingly possess a counterfeit substance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 Any person who violates subsection (1)(b) of this section is guilty of a gross misdemeanor punishable under section 5 of this act.</w:t>
      </w:r>
    </w:p>
    <w:p>
      <w:pPr>
        <w:spacing w:before="0" w:after="0" w:line="408" w:lineRule="exact"/>
        <w:ind w:left="0" w:right="0" w:firstLine="576"/>
        <w:jc w:val="left"/>
      </w:pPr>
      <w:r>
        <w:rPr>
          <w:u w:val="single"/>
        </w:rPr>
        <w:t xml:space="preserve">(4) If a peace officer cites an individual for a violation of subsection (1)(b) of this section, no warrant may be issued for a failure to appear at arraignment if the individual was not personally served with the notice to appear which shall include the time and place the individual is to appear in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w:t>
      </w:r>
      <w:r>
        <w:t>((</w:t>
      </w:r>
      <w:r>
        <w:rPr>
          <w:strike/>
        </w:rPr>
        <w:t xml:space="preserve">class C felony punishable under chapter 9A.20 RCW</w:t>
      </w:r>
      <w:r>
        <w:t>))</w:t>
      </w:r>
      <w:r>
        <w:rPr/>
        <w:t xml:space="preserve"> </w:t>
      </w:r>
      <w:r>
        <w:rPr>
          <w:u w:val="single"/>
        </w:rPr>
        <w:t xml:space="preserve">gross misdemeanor punishable under section 5 of this act.</w:t>
      </w:r>
    </w:p>
    <w:p>
      <w:pPr>
        <w:spacing w:before="0" w:after="0" w:line="408" w:lineRule="exact"/>
        <w:ind w:left="0" w:right="0" w:firstLine="576"/>
        <w:jc w:val="left"/>
      </w:pPr>
      <w:r>
        <w:rPr/>
        <w:t xml:space="preserve">(3) </w:t>
      </w:r>
      <w:r>
        <w:rPr>
          <w:u w:val="single"/>
        </w:rPr>
        <w:t xml:space="preserve">If a peace officer cites an individual for a violation of this section, no warrant may be issued for a failure to appear at arraignment if the individual was not personally served with the notice to appear which shall include the time and place the individual is to appear in court.</w:t>
      </w:r>
    </w:p>
    <w:p>
      <w:pPr>
        <w:spacing w:before="0" w:after="0" w:line="408" w:lineRule="exact"/>
        <w:ind w:left="0" w:right="0" w:firstLine="576"/>
        <w:jc w:val="left"/>
      </w:pPr>
      <w:r>
        <w:rPr>
          <w:u w:val="single"/>
        </w:rPr>
        <w:t xml:space="preserve">(4)</w:t>
      </w:r>
      <w:r>
        <w:rPr/>
        <w:t xml:space="preserve">(a) The possession, by a person twenty-one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Thirty-six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w:t>
      </w:r>
      <w:r>
        <w:t>((</w:t>
      </w:r>
      <w:r>
        <w:rPr>
          <w:strike/>
        </w:rPr>
        <w:t xml:space="preserve">(4)</w:t>
      </w:r>
      <w:r>
        <w:t>))</w:t>
      </w:r>
      <w:r>
        <w:rPr/>
        <w:t xml:space="preserve"> </w:t>
      </w:r>
      <w:r>
        <w:rPr>
          <w:u w:val="single"/>
        </w:rPr>
        <w:t xml:space="preserve">(5)</w:t>
      </w:r>
      <w:r>
        <w:rPr/>
        <w:t xml:space="preserve">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person under twenty-one years of age may </w:t>
      </w:r>
      <w:r>
        <w:rPr>
          <w:u w:val="single"/>
        </w:rPr>
        <w:t xml:space="preserve">knowingly</w:t>
      </w:r>
      <w:r>
        <w:rPr/>
        <w:t xml:space="preserve"> possess, manufacture, sell, or distribute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forty grams or less of cannabis is guilty of a misdemeanor.</w:t>
      </w:r>
    </w:p>
    <w:p>
      <w:pPr>
        <w:spacing w:before="0" w:after="0" w:line="408" w:lineRule="exact"/>
        <w:ind w:left="0" w:right="0" w:firstLine="576"/>
        <w:jc w:val="left"/>
      </w:pPr>
      <w:r>
        <w:rPr>
          <w:u w:val="single"/>
        </w:rPr>
        <w:t xml:space="preserve">(2) If a peace officer cites an individual for a violation of subsection (1) of this section, no warrant may be issued for a failure to appear at arraignment if the individual was not personally served with the notice to appear which shall include the time and place the individual is to appear in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punishable under section 5 of this act.</w:t>
      </w:r>
    </w:p>
    <w:p>
      <w:pPr>
        <w:spacing w:before="0" w:after="0" w:line="408" w:lineRule="exact"/>
        <w:ind w:left="0" w:right="0" w:firstLine="576"/>
        <w:jc w:val="left"/>
      </w:pPr>
      <w:r>
        <w:rPr>
          <w:u w:val="single"/>
        </w:rPr>
        <w:t xml:space="preserve">(3) If a peace officer cites an individual for a violation of this section involving knowing possession, no warrant may be issued for a failure to appear at arraignment if the individual was not personally served with the notice to appear which shall include the time and place the individual is to appear in court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In courts of limited jurisdiction, an individual who is convicted of a violation of RCW 69.50.4011(1)(b), 69.50.4013, or 69.41.030(2)(b) shall be sentenced as follows:</w:t>
      </w:r>
    </w:p>
    <w:p>
      <w:pPr>
        <w:spacing w:before="0" w:after="0" w:line="408" w:lineRule="exact"/>
        <w:ind w:left="0" w:right="0" w:firstLine="576"/>
        <w:jc w:val="left"/>
      </w:pPr>
      <w:r>
        <w:rPr/>
        <w:t xml:space="preserve">(a) For individuals convicted of a violation of RCW 69.50.4011(1)(b) or 69.50.4013, if the sentenced individual agrees as a condition of probation to submit to a substance use disorder assessment and comply with recommended treatment, to a term of confinement of up to 364 days all of which shall be suspended for a period not to exceed two years. The court shall give the individual credit for all confinement time served before the sentence if the confinement was solely in regard to the offense for which the individual is being sentenced;</w:t>
      </w:r>
    </w:p>
    <w:p>
      <w:pPr>
        <w:spacing w:before="0" w:after="0" w:line="408" w:lineRule="exact"/>
        <w:ind w:left="0" w:right="0" w:firstLine="576"/>
        <w:jc w:val="left"/>
      </w:pPr>
      <w:r>
        <w:rPr/>
        <w:t xml:space="preserve">(b) For individuals convicted of a violation of RCW 69.41.030(2)(b), if the sentenced individual agrees as a condition of probation to submit to a substance use disorder assessment and comply with recommended treatment, to a term of confinement of up to 90 days all of which shall be suspended for a period not to exceed one year; and</w:t>
      </w:r>
    </w:p>
    <w:p>
      <w:pPr>
        <w:spacing w:before="0" w:after="0" w:line="408" w:lineRule="exact"/>
        <w:ind w:left="0" w:right="0" w:firstLine="576"/>
        <w:jc w:val="left"/>
      </w:pPr>
      <w:r>
        <w:rPr/>
        <w:t xml:space="preserve">(c) For individuals convicted of a violation of RCW 69.50.4011(1)(b), 69.50.4013, or 69.41.030(2)(b) where the legend drug is classified as schedule II substance under RCW 69.50.206, if the sentenced individual refuses to submit to a substance use disorder assessment and comply with the recommended treatment as a condition of probation, to imprisonment for a term of not less than 45 days. The sentencing court shall give the individual credit for all confinement time served before the sentencing if the confinement was solely in regard to the offense for which the individual is being sentenced.</w:t>
      </w:r>
    </w:p>
    <w:p>
      <w:pPr>
        <w:spacing w:before="0" w:after="0" w:line="408" w:lineRule="exact"/>
        <w:ind w:left="0" w:right="0" w:firstLine="576"/>
        <w:jc w:val="left"/>
      </w:pPr>
      <w:r>
        <w:rPr/>
        <w:t xml:space="preserve">(2) For individuals sentenced under subsection (1)(a) or (b) of this section, the court shall order as a condition of probation the individual to submit to a substance use disorder assessment and comply with the recommended treatment. Subject to state funding, the court shall make available the opportunity for individuals sentenced under subsection (1)(a) or (b) of this section to receive the substance use disorder assessment at the courthouse at the time of sentencing.</w:t>
      </w:r>
    </w:p>
    <w:p>
      <w:pPr>
        <w:spacing w:before="0" w:after="0" w:line="408" w:lineRule="exact"/>
        <w:ind w:left="0" w:right="0" w:firstLine="576"/>
        <w:jc w:val="left"/>
      </w:pPr>
      <w:r>
        <w:rPr/>
        <w:t xml:space="preserve">(a) A diagnostic evaluation and treatment recommendation shall be prepared under the direction of the court by a substance use disorder treatment program licensed or certified by the department of health or a qualified probation department approved by the department of social and health services. A copy of the report shall be forwarded to the court. Based on the diagnostic evaluation, the court shall determine whether the person shall be required to complete a course in an alcohol and drug information school licensed or certified by the department of health or more intensive treatment in an approved treatment program licensed or certified by the department of health.</w:t>
      </w:r>
    </w:p>
    <w:p>
      <w:pPr>
        <w:spacing w:before="0" w:after="0" w:line="408" w:lineRule="exact"/>
        <w:ind w:left="0" w:right="0" w:firstLine="576"/>
        <w:jc w:val="left"/>
      </w:pPr>
      <w:r>
        <w:rPr/>
        <w:t xml:space="preserve">(b) The diagnostic evaluation and treatment recommendation shall include the following:</w:t>
      </w:r>
    </w:p>
    <w:p>
      <w:pPr>
        <w:spacing w:before="0" w:after="0" w:line="408" w:lineRule="exact"/>
        <w:ind w:left="0" w:right="0" w:firstLine="576"/>
        <w:jc w:val="left"/>
      </w:pPr>
      <w:r>
        <w:rPr/>
        <w:t xml:space="preserve">(i) Type of treatment;</w:t>
      </w:r>
    </w:p>
    <w:p>
      <w:pPr>
        <w:spacing w:before="0" w:after="0" w:line="408" w:lineRule="exact"/>
        <w:ind w:left="0" w:right="0" w:firstLine="576"/>
        <w:jc w:val="left"/>
      </w:pPr>
      <w:r>
        <w:rPr/>
        <w:t xml:space="preserve">(ii) Nature of treatment;</w:t>
      </w:r>
    </w:p>
    <w:p>
      <w:pPr>
        <w:spacing w:before="0" w:after="0" w:line="408" w:lineRule="exact"/>
        <w:ind w:left="0" w:right="0" w:firstLine="576"/>
        <w:jc w:val="left"/>
      </w:pPr>
      <w:r>
        <w:rPr/>
        <w:t xml:space="preserve">(iii) Length of treatment;</w:t>
      </w:r>
    </w:p>
    <w:p>
      <w:pPr>
        <w:spacing w:before="0" w:after="0" w:line="408" w:lineRule="exact"/>
        <w:ind w:left="0" w:right="0" w:firstLine="576"/>
        <w:jc w:val="left"/>
      </w:pPr>
      <w:r>
        <w:rPr/>
        <w:t xml:space="preserve">(iv) A treatment time schedule; and</w:t>
      </w:r>
    </w:p>
    <w:p>
      <w:pPr>
        <w:spacing w:before="0" w:after="0" w:line="408" w:lineRule="exact"/>
        <w:ind w:left="0" w:right="0" w:firstLine="576"/>
        <w:jc w:val="left"/>
      </w:pPr>
      <w:r>
        <w:rPr/>
        <w:t xml:space="preserve">(v) Approximate cost of the treatment.</w:t>
      </w:r>
    </w:p>
    <w:p>
      <w:pPr>
        <w:spacing w:before="0" w:after="0" w:line="408" w:lineRule="exact"/>
        <w:ind w:left="0" w:right="0" w:firstLine="576"/>
        <w:jc w:val="left"/>
      </w:pPr>
      <w:r>
        <w:rPr/>
        <w:t xml:space="preserve">(3) A person subject to substance use disorder assessment and treatment shall be required by the court to complete a course in an alcohol and drug information school certified by the department of health or to complete more intensive treatment in a treatment program licensed or certified by the department of health, as determined by the court.</w:t>
      </w:r>
    </w:p>
    <w:p>
      <w:pPr>
        <w:spacing w:before="0" w:after="0" w:line="408" w:lineRule="exact"/>
        <w:ind w:left="0" w:right="0" w:firstLine="576"/>
        <w:jc w:val="left"/>
      </w:pPr>
      <w:r>
        <w:rPr/>
        <w:t xml:space="preserve">(4) All individuals providing treatment under this section shall implement the integrated and comprehensive screening and assessment process for co-occurring substance use and mental health disorders adopted under RCW 71.24.630.</w:t>
      </w:r>
    </w:p>
    <w:p>
      <w:pPr>
        <w:spacing w:before="0" w:after="0" w:line="408" w:lineRule="exact"/>
        <w:ind w:left="0" w:right="0" w:firstLine="576"/>
        <w:jc w:val="left"/>
      </w:pPr>
      <w:r>
        <w:rPr/>
        <w:t xml:space="preserve">(5) For the purpose of completing a diagnostic evaluation and treatment, any entity that provides assessment, diagnostic evaluation and treatment recommendation, or treatment under this section must assume that the alleged violation of RCW 69.50.4011(1)(b), 69.50.4013, or 69.41.030 is founded and will be proven.</w:t>
      </w:r>
    </w:p>
    <w:p>
      <w:pPr>
        <w:spacing w:before="0" w:after="0" w:line="408" w:lineRule="exact"/>
        <w:ind w:left="0" w:right="0" w:firstLine="576"/>
        <w:jc w:val="left"/>
      </w:pPr>
      <w:r>
        <w:rPr/>
        <w:t xml:space="preserve">(6) The department of health must adopt rules prescribing standards for approval for substance use disorder treatment programs. The department of health must periodically review the costs of alcohol and drug information schools and treatment programs.</w:t>
      </w:r>
    </w:p>
    <w:p>
      <w:pPr>
        <w:spacing w:before="0" w:after="0" w:line="408" w:lineRule="exact"/>
        <w:ind w:left="0" w:right="0" w:firstLine="576"/>
        <w:jc w:val="left"/>
      </w:pPr>
      <w:r>
        <w:rPr/>
        <w:t xml:space="preserve">(7) Any agency that provides treatment ordered under this section, must immediately report to the appropriate probation department where applicable, otherwise to the court, any noncompliance by a person with the conditions of the person's ordered treatment. The court shall notify the department of health of any failure by an agency to report noncompliance. Any agency with knowledge of noncompliance that fails to report shall be fined $250 by the department of health. Upon three such failures by an agency within one year, the department of health shall revoke the agency's license or certification under this section.</w:t>
      </w:r>
    </w:p>
    <w:p>
      <w:pPr>
        <w:spacing w:before="0" w:after="0" w:line="408" w:lineRule="exact"/>
        <w:ind w:left="0" w:right="0" w:firstLine="576"/>
        <w:jc w:val="left"/>
      </w:pPr>
      <w:r>
        <w:rPr/>
        <w:t xml:space="preserve">(8) Subject to the availability of funds appropriated for this purpose, the substance use disorder assessment and recommended treatment as ordered by the court shall be provided at no cost for sentenced individuals who have been found to be indigent by the court.</w:t>
      </w:r>
    </w:p>
    <w:p>
      <w:pPr>
        <w:spacing w:before="0" w:after="0" w:line="408" w:lineRule="exact"/>
        <w:ind w:left="0" w:right="0" w:firstLine="576"/>
        <w:jc w:val="left"/>
      </w:pPr>
      <w:r>
        <w:rPr/>
        <w:t xml:space="preserve">(9) As a condition of probation, the sentenced individual must comply with the treatment recommendations of the substance use disorder assessment.</w:t>
      </w:r>
    </w:p>
    <w:p>
      <w:pPr>
        <w:spacing w:before="0" w:after="0" w:line="408" w:lineRule="exact"/>
        <w:ind w:left="0" w:right="0" w:firstLine="576"/>
        <w:jc w:val="left"/>
      </w:pPr>
      <w:r>
        <w:rPr/>
        <w:t xml:space="preserve">(10)(a) If it appears to the prosecuting attorney or the court, that the sentenced individual is performing unsatisfactorily in the recommended treatment program, the prosecuting attorney, or the court on its own, shall make a motion for a hearing to consider sanctions. After notice to the sentenced individual, the court shall hold a hearing to determine if a sanction or revocation of the individual's suspended sentence, or any part thereof, is warranted under RCW 3.50.340 or 3.66.069.</w:t>
      </w:r>
    </w:p>
    <w:p>
      <w:pPr>
        <w:spacing w:before="0" w:after="0" w:line="408" w:lineRule="exact"/>
        <w:ind w:left="0" w:right="0" w:firstLine="576"/>
        <w:jc w:val="left"/>
      </w:pPr>
      <w:r>
        <w:rPr/>
        <w:t xml:space="preserve">(b) If the court finds the sentenced individual has made reasonable efforts to comply with the recommended treatment but cannot comply either due to a lack of available treatment or, for sentenced individuals found to be indigent by the court, due to a lack of funding for treatment, no sanction for a failure to comply with the recommended treatment may include jail.</w:t>
      </w:r>
    </w:p>
    <w:p>
      <w:pPr>
        <w:spacing w:before="0" w:after="0" w:line="408" w:lineRule="exact"/>
        <w:ind w:left="0" w:right="0" w:firstLine="576"/>
        <w:jc w:val="left"/>
      </w:pPr>
      <w:r>
        <w:rPr/>
        <w:t xml:space="preserve">(c) For individuals sentenced under subsection (1)(a) of this section, if at any point the court finds by a preponderance of the evidence that the sentenced individual has willfully abandoned or demonstrated a consistent failure to comply with the recommended treatment, the court shall reinstate a term of imprisonment of no less than 45 days of the individual's suspended sentence to be served in total confinement and terminate the individual's probation. For individuals sentenced under subsection (1)(a) of this section, the court may deem any subsequent charge filed against the individual for violation of RCW 69.50.4011(1)(b), 69.50.4013, or 69.41.030 a willful abandonment of treatment.</w:t>
      </w:r>
    </w:p>
    <w:p>
      <w:pPr>
        <w:spacing w:before="0" w:after="0" w:line="408" w:lineRule="exact"/>
        <w:ind w:left="0" w:right="0" w:firstLine="576"/>
        <w:jc w:val="left"/>
      </w:pPr>
      <w:r>
        <w:rPr/>
        <w:t xml:space="preserve">(d) An individual serving a sentence under this section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(11) In courts of limited jurisdiction, an individual charged with violating RCW 69.50.4011(1)(b), 69.50.4013, or 69.41.030, who subsequently enrolls in and completes a substance use disorder treatment program licensed or certified by the department of health and files proof of completion with the court prior to conviction on the charge, may make a motion to dismiss the charge. Upon verification that the individual successfully completed the substance use disorder treatment program, the court must grant the motion and dismiss the charge.</w:t>
      </w:r>
    </w:p>
    <w:p>
      <w:pPr>
        <w:spacing w:before="0" w:after="0" w:line="408" w:lineRule="exact"/>
        <w:ind w:left="0" w:right="0" w:firstLine="576"/>
        <w:jc w:val="left"/>
      </w:pPr>
      <w:r>
        <w:rPr/>
        <w:t xml:space="preserve">(12) If the individual has successfully completed the recommended treatment program, the individual must file proof of successful completion with the court at which time the court must terminate probation and enter an order vacating the individual's conviction under RCW 9.96.060(6).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twenty-one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If an individual who successfully completes a substance use disorder treatment program as required under section 5 of this act files proof of completion with the court, upon verification that the individual successfully completed the substance use disorder treatment program, the court must vacate the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bureau of forensic laboratory services must complete the necessary analysis for any evidence submitted for a suspected violation of RCW 69.50.4011(1)(b), 69.50.4013, or 69.41.030 within 30 days of receipt of the request for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2021 c 311 s 6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crisis hotline, local crisis services providers, or community health providers to have a mental disorder or substance use disorder, in addition to existing authority under state law or local policy,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(c) Refer the individual to a designated crisis responder for evaluation for initial detention and proceeding under chapter 71.05 RCW;</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(e) Refer the individual to youth, adult, or geriatric mobile crisis response services, as appropriate; or</w:t>
      </w:r>
    </w:p>
    <w:p>
      <w:pPr>
        <w:spacing w:before="0" w:after="0" w:line="408" w:lineRule="exact"/>
        <w:ind w:left="0" w:right="0" w:firstLine="576"/>
        <w:jc w:val="left"/>
      </w:pPr>
      <w:r>
        <w:rPr/>
        <w:t xml:space="preserve">(f) Refer the individual to the regional entity responsible to receive referrals in lieu of legal system involvement, including the recovery navigator program described in RCW 71.24.115.</w:t>
      </w:r>
    </w:p>
    <w:p>
      <w:pPr>
        <w:spacing w:before="0" w:after="0" w:line="408" w:lineRule="exact"/>
        <w:ind w:left="0" w:right="0" w:firstLine="576"/>
        <w:jc w:val="left"/>
      </w:pPr>
      <w:r>
        <w:rPr/>
        <w:t xml:space="preserve">(2) If the individual is released to the community from the facilities in subsection (1)(a) through (c) of this section, the mental health provider or substance use disorder professional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the substance use disorder history of the individual, if available, the opinions of a mental health professional, if available, the opinions of a substance use disorder professional, if available,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the individual from referral to treatment under this section, and define the circumstances under which such action is permissible. Referrals to services, care, and treatment for substance use disorder must be made in accordance with protocols developed for the recovery navigator program described in RCW 71.24.115.</w:t>
      </w:r>
    </w:p>
    <w:p>
      <w:pPr>
        <w:spacing w:before="0" w:after="0" w:line="408" w:lineRule="exact"/>
        <w:ind w:left="0" w:right="0" w:firstLine="576"/>
        <w:jc w:val="left"/>
      </w:pPr>
      <w:r>
        <w:rPr/>
        <w:t xml:space="preserve">(4) Any agreement to participate in treatment or services in lieu of jail booking or referring a case for prosecution shall not require individuals to stipulate to any of the alleged facts regarding the criminal activity as a prerequisite to participation in the alternative response described in this section. Any agreement is inadmissible in any criminal or civil proceeding. Such agreements do not create immunity from prosecution for the alleged criminal activity.</w:t>
      </w:r>
    </w:p>
    <w:p>
      <w:pPr>
        <w:spacing w:before="0" w:after="0" w:line="408" w:lineRule="exact"/>
        <w:ind w:left="0" w:right="0" w:firstLine="576"/>
        <w:jc w:val="left"/>
      </w:pPr>
      <w:r>
        <w:rPr/>
        <w:t xml:space="preserve">(5) If there are required terms of participation in the services or treatment to which an individual was referred under this section, and if the individual violates such terms and is therefore no longer participating in services:</w:t>
      </w:r>
    </w:p>
    <w:p>
      <w:pPr>
        <w:spacing w:before="0" w:after="0" w:line="408" w:lineRule="exact"/>
        <w:ind w:left="0" w:right="0" w:firstLine="576"/>
        <w:jc w:val="left"/>
      </w:pPr>
      <w:r>
        <w:rPr/>
        <w:t xml:space="preserve">(a) The behavioral health or service provider shall inform the referring law enforcement agency of the violation, if consistent with </w:t>
      </w:r>
      <w:r>
        <w:t>((</w:t>
      </w:r>
      <w:r>
        <w:rPr>
          <w:strike/>
        </w:rPr>
        <w:t xml:space="preserve">the terms of the program and</w:t>
      </w:r>
      <w:r>
        <w:t>))</w:t>
      </w:r>
      <w:r>
        <w:rPr/>
        <w:t xml:space="preserve"> applicable law; and</w:t>
      </w:r>
    </w:p>
    <w:p>
      <w:pPr>
        <w:spacing w:before="0" w:after="0" w:line="408" w:lineRule="exact"/>
        <w:ind w:left="0" w:right="0" w:firstLine="576"/>
        <w:jc w:val="left"/>
      </w:pPr>
      <w:r>
        <w:rPr/>
        <w:t xml:space="preserve">(b) The original charges may be filed or referred to the prosecutor, as appropriate, and the matter may proceed accordingly</w:t>
      </w:r>
      <w:r>
        <w:t>((</w:t>
      </w:r>
      <w:r>
        <w:rPr>
          <w:strike/>
        </w:rPr>
        <w:t xml:space="preserve">, unless filing or referring the charges is inconsistent with the terms of a local diversion program or a recovery navigator program described in RCW 71.24.115</w:t>
      </w:r>
      <w:r>
        <w:t>))</w:t>
      </w:r>
      <w:r>
        <w:rPr/>
        <w:t xml:space="preserve">.</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 12, 15, and 16 of this act expire </w:t>
      </w:r>
      <w:r>
        <w:t>((</w:t>
      </w:r>
      <w:r>
        <w:rPr>
          <w:strike/>
        </w:rPr>
        <w:t xml:space="preserve">July 1, 2023</w:t>
      </w:r>
      <w:r>
        <w:t>))</w:t>
      </w:r>
      <w:r>
        <w:rPr/>
        <w:t xml:space="preserve"> </w:t>
      </w:r>
      <w:r>
        <w:rPr>
          <w:u w:val="single"/>
        </w:rPr>
        <w:t xml:space="preserve">on the effective date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bda01f0d29944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21f4e584d3428f" /><Relationship Type="http://schemas.openxmlformats.org/officeDocument/2006/relationships/footer" Target="/word/footer1.xml" Id="R4bda01f0d2994481" /></Relationships>
</file>