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6fd4feff745c3" /></Relationships>
</file>

<file path=word/document.xml><?xml version="1.0" encoding="utf-8"?>
<w:document xmlns:w="http://schemas.openxmlformats.org/wordprocessingml/2006/main">
  <w:body>
    <w:p>
      <w:r>
        <w:t>H-1210.1</w:t>
      </w:r>
    </w:p>
    <w:p>
      <w:pPr>
        <w:jc w:val="center"/>
      </w:pPr>
      <w:r>
        <w:t>_______________________________________________</w:t>
      </w:r>
    </w:p>
    <w:p/>
    <w:p>
      <w:pPr>
        <w:jc w:val="center"/>
      </w:pPr>
      <w:r>
        <w:rPr>
          <w:b/>
        </w:rPr>
        <w:t>SUBSTITUTE HOUSE BILL 1647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Chapman and Lekanoff)</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keep Washington evergreen special license plates; reenacting and amending RCW 46.17.220, 46.18.200, and 46.68.425; adding a new section to chapter 46.04 RCW; adding a new section to chapter 46.18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known as the evergreen state and to celebrate that the legislature intends to fund electrical charging stations while resurrecting the original white and green license plate color scheme.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"Keep Washington evergreen license plate" means special license plates issued under RCW 46.18.200 that display green lettering on a white background in a style similar to the license plates issued by the department in the 1970s.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department shall create, design, and issue a keep Washington evergreen license plate that may be used in lieu of standard issue or personalized license plates for motor vehicles required to display one or two license plates, excluding vehicles registered under chapter 46.87 RCW, upon terms and conditions established by the department.</w:t>
      </w:r>
    </w:p>
    <w:p>
      <w:pPr>
        <w:spacing w:before="0" w:after="0" w:line="408" w:lineRule="exact"/>
        <w:ind w:left="0" w:right="0" w:firstLine="576"/>
        <w:jc w:val="left"/>
      </w:pPr>
      <w:r>
        <w:rPr/>
        <w:t xml:space="preserve">(2) A registered owner may apply to the department, county auditor or other agent, or subagent appointed by the director for a keep Washington evergreen license plate. The registered owner shall pay the special license plate fee required under RCW 46.17.220(13), in addition to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2022 c 239 s 1 and 2022 c 117 s 1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w:t>
            </w:r>
            <w:r>
              <w:rPr>
                <w:rFonts w:ascii="Times New Roman" w:hAnsi="Times New Roman"/>
                <w:sz w:val="16"/>
                <w:u w:val="single"/>
              </w:rPr>
              <w:t xml:space="preserve">Keep Washington evergreen </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(14)</w:t>
            </w:r>
            <w:r>
              <w:rPr>
                <w:rFonts w:ascii="Times New Roman" w:hAnsi="Times New Roman"/>
                <w:sz w:val="16"/>
              </w:rPr>
              <w:t xml:space="preserve">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(14)</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(15)</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(16)</w:t>
            </w:r>
            <w:r>
              <w:t>))</w:t>
            </w:r>
            <w:r>
              <w:rPr>
                <w:rFonts w:ascii="Times New Roman" w:hAnsi="Times New Roman"/>
                <w:sz w:val="16"/>
              </w:rPr>
              <w:t xml:space="preserve"> </w:t>
            </w:r>
            <w:r>
              <w:rPr>
                <w:rFonts w:ascii="Times New Roman" w:hAnsi="Times New Roman"/>
                <w:sz w:val="16"/>
                <w:u w:val="single"/>
              </w:rPr>
              <w:t xml:space="preserve">(17)</w:t>
            </w:r>
            <w:r>
              <w:rPr>
                <w:rFonts w:ascii="Times New Roman" w:hAnsi="Times New Roman"/>
                <w:sz w:val="16"/>
              </w:rPr>
              <w:t xml:space="preserve"> Patches pal, or alternative name as designated by the department under RCW 46.04.383</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(17)</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(18)</w:t>
            </w:r>
            <w:r>
              <w:t>))</w:t>
            </w:r>
            <w:r>
              <w:rPr>
                <w:rFonts w:ascii="Times New Roman" w:hAnsi="Times New Roman"/>
                <w:sz w:val="16"/>
              </w:rPr>
              <w:t xml:space="preserve"> </w:t>
            </w:r>
            <w:r>
              <w:rPr>
                <w:rFonts w:ascii="Times New Roman" w:hAnsi="Times New Roman"/>
                <w:sz w:val="16"/>
                <w:u w:val="single"/>
              </w:rPr>
              <w:t xml:space="preserve">(19)</w:t>
            </w:r>
            <w:r>
              <w:rPr>
                <w:rFonts w:ascii="Times New Roman" w:hAnsi="Times New Roman"/>
                <w:sz w:val="16"/>
              </w:rPr>
              <w:t xml:space="preserve">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(19)</w:t>
            </w:r>
            <w:r>
              <w:t>))</w:t>
            </w: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(20)</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(21)</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(22)</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Seattle NHL hockey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(23)</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(24)</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(25)</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(26)</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(27)</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(28)</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(29)</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t>((</w:t>
            </w:r>
            <w:r>
              <w:rPr>
                <w:rFonts w:ascii="Times New Roman" w:hAnsi="Times New Roman"/>
                <w:strike/>
                <w:sz w:val="16"/>
              </w:rPr>
              <w:t xml:space="preserve">(30)</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(31)</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(32)</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apples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(33)</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(34)</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(35)</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(36)</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(37)</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Washington wine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(41)</w:t>
            </w:r>
            <w:r>
              <w:t>))</w:t>
            </w:r>
            <w:r>
              <w:rPr>
                <w:rFonts w:ascii="Times New Roman" w:hAnsi="Times New Roman"/>
                <w:sz w:val="16"/>
              </w:rPr>
              <w:t xml:space="preserve"> </w:t>
            </w:r>
            <w:r>
              <w:rPr>
                <w:rFonts w:ascii="Times New Roman" w:hAnsi="Times New Roman"/>
                <w:sz w:val="16"/>
                <w:u w:val="single"/>
              </w:rPr>
              <w:t xml:space="preserve">(42)</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(42)</w:t>
            </w:r>
            <w:r>
              <w:t>))</w:t>
            </w:r>
            <w:r>
              <w:rPr>
                <w:rFonts w:ascii="Times New Roman" w:hAnsi="Times New Roman"/>
                <w:sz w:val="16"/>
              </w:rPr>
              <w:t xml:space="preserve"> </w:t>
            </w:r>
            <w:r>
              <w:rPr>
                <w:rFonts w:ascii="Times New Roman" w:hAnsi="Times New Roman"/>
                <w:sz w:val="16"/>
                <w:u w:val="single"/>
              </w:rPr>
              <w:t xml:space="preserve">(43)</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(43)</w:t>
            </w:r>
            <w:r>
              <w:t>))</w:t>
            </w:r>
            <w:r>
              <w:rPr>
                <w:rFonts w:ascii="Times New Roman" w:hAnsi="Times New Roman"/>
                <w:sz w:val="16"/>
              </w:rPr>
              <w:t xml:space="preserve"> </w:t>
            </w:r>
            <w:r>
              <w:rPr>
                <w:rFonts w:ascii="Times New Roman" w:hAnsi="Times New Roman"/>
                <w:sz w:val="16"/>
                <w:u w:val="single"/>
              </w:rPr>
              <w:t xml:space="preserve">(44)</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(44)</w:t>
            </w:r>
            <w:r>
              <w:t>))</w:t>
            </w:r>
            <w:r>
              <w:rPr>
                <w:rFonts w:ascii="Times New Roman" w:hAnsi="Times New Roman"/>
                <w:sz w:val="16"/>
              </w:rPr>
              <w:t xml:space="preserve"> </w:t>
            </w:r>
            <w:r>
              <w:rPr>
                <w:rFonts w:ascii="Times New Roman" w:hAnsi="Times New Roman"/>
                <w:sz w:val="16"/>
                <w:u w:val="single"/>
              </w:rPr>
              <w:t xml:space="preserve">(45)</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2022 c 239 s 2 and 2022 c 117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 subject to subsection (5) of this section:</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Washington as the evergreen state and funds electric charging stations. Displays green lettering on a white background in a style similar to the license plates issued by the department in the 1970s, but includes the words evergreen state along the bottom of the plate.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Patches pal, or alternative name as designated by the department under RCW 46.04.383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likenesses of the J.P. Patches and Gertrude characters from the J.P. Patches show, or characters otherwise identified in accordance with RCW 46.04.383.</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NHL hockey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logo of the Seattle NHL hockey team.</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apples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Washington apple logo that recognizes the state's apple industry, the growers and shippers who produce and pack the world famous apples, and the tree fruit community.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wine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landscape of Washington's wine regions.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w:t>
      </w:r>
      <w:r>
        <w:t>((</w:t>
      </w:r>
      <w:r>
        <w:rPr>
          <w:strike/>
        </w:rPr>
        <w:t xml:space="preserve">ten</w:t>
      </w:r>
      <w:r>
        <w:t>))</w:t>
      </w:r>
      <w:r>
        <w:rPr/>
        <w:t xml:space="preserve"> </w:t>
      </w:r>
      <w:r>
        <w:rPr>
          <w:u w:val="single"/>
        </w:rPr>
        <w:t xml:space="preserve">10</w:t>
      </w:r>
      <w:r>
        <w:rPr/>
        <w:t xml:space="preserve"> years or be a volunteer firefighter for one or more years and (b) have documentation of service from the district of the appropriate fire service. If the volunteer firefighter leaves firefighting service before </w:t>
      </w:r>
      <w:r>
        <w:t>((</w:t>
      </w:r>
      <w:r>
        <w:rPr>
          <w:strike/>
        </w:rPr>
        <w:t xml:space="preserve">ten</w:t>
      </w:r>
      <w:r>
        <w:t>))</w:t>
      </w:r>
      <w:r>
        <w:rPr/>
        <w:t xml:space="preserve"> </w:t>
      </w:r>
      <w:r>
        <w:rPr>
          <w:u w:val="single"/>
        </w:rPr>
        <w:t xml:space="preserve">10</w:t>
      </w:r>
      <w:r>
        <w:rPr/>
        <w:t xml:space="preserve"> years of service have been completed, the volunteer firefighter shall surrender the license plates to the department on the registration renewal date. If the volunteer firefighter stays in service for at least </w:t>
      </w:r>
      <w:r>
        <w:t>((</w:t>
      </w:r>
      <w:r>
        <w:rPr>
          <w:strike/>
        </w:rPr>
        <w:t xml:space="preserve">ten</w:t>
      </w:r>
      <w:r>
        <w:t>))</w:t>
      </w:r>
      <w:r>
        <w:rPr/>
        <w:t xml:space="preserve"> </w:t>
      </w:r>
      <w:r>
        <w:rPr>
          <w:u w:val="single"/>
        </w:rPr>
        <w:t xml:space="preserve">10</w:t>
      </w:r>
      <w:r>
        <w:rPr/>
        <w:t xml:space="preserve">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t xml:space="preserve">(5) The department shall not issue the Seattle NHL hockey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2016 c 31 s 3 and 2016 c 30 s 4 are each reenacted and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w:t>
      </w:r>
      <w:r>
        <w:t>((</w:t>
      </w:r>
      <w:r>
        <w:rPr>
          <w:strike/>
        </w:rPr>
        <w:t xml:space="preserve">twelve dollars</w:t>
      </w:r>
      <w:r>
        <w:t>))</w:t>
      </w:r>
      <w:r>
        <w:rPr/>
        <w:t xml:space="preserve"> </w:t>
      </w:r>
      <w:r>
        <w:rPr>
          <w:u w:val="single"/>
        </w:rPr>
        <w:t xml:space="preserve">$12</w:t>
      </w:r>
      <w:r>
        <w:rPr/>
        <w:t xml:space="preserve"> for initial issue and </w:t>
      </w:r>
      <w:r>
        <w:t>((</w:t>
      </w:r>
      <w:r>
        <w:rPr>
          <w:strike/>
        </w:rPr>
        <w:t xml:space="preserve">two dollars</w:t>
      </w:r>
      <w:r>
        <w:t>))</w:t>
      </w:r>
      <w:r>
        <w:rPr/>
        <w:t xml:space="preserve"> </w:t>
      </w:r>
      <w:r>
        <w:rPr>
          <w:u w:val="single"/>
        </w:rPr>
        <w:t xml:space="preserve">$2</w:t>
      </w:r>
      <w:r>
        <w:rPr/>
        <w:t xml:space="preserve">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70" w:type="dxa"/>
            <w:right w:w="70" w:type="dxa"/>
          </w:tblCellMar>
        </w:tcMar>
      </w:tblPr>
      <w:tblGrid>
        <w:gridCol w:w="1620"/>
        <w:gridCol w:w="1620"/>
        <w:gridCol w:w="1620"/>
      </w:tblGrid>
      <w:tr>
        <w:trPr>
          <w:cantSplit/>
          <w:tblHeader/>
        </w:trP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Keep Washington evergreen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82.44.200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Support of electric charging stations throughout Washington</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Purple Heart</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As specified in RCW 43.60A.140(4)</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e51514a2e482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5a1a63399a4f76" /><Relationship Type="http://schemas.openxmlformats.org/officeDocument/2006/relationships/footer" Target="/word/footer1.xml" Id="Re51514a2e48241d2" /></Relationships>
</file>