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d6d77f217421f" /></Relationships>
</file>

<file path=word/document.xml><?xml version="1.0" encoding="utf-8"?>
<w:document xmlns:w="http://schemas.openxmlformats.org/wordprocessingml/2006/main">
  <w:body>
    <w:p>
      <w:r>
        <w:t>H-1386.1</w:t>
      </w:r>
    </w:p>
    <w:p>
      <w:pPr>
        <w:jc w:val="center"/>
      </w:pPr>
      <w:r>
        <w:t>_______________________________________________</w:t>
      </w:r>
    </w:p>
    <w:p/>
    <w:p>
      <w:pPr>
        <w:jc w:val="center"/>
      </w:pPr>
      <w:r>
        <w:rPr>
          <w:b/>
        </w:rPr>
        <w:t>SUBSTITUTE HOUSE BILL 1678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Lekanoff, Stonier, Morgan, Bateman, Macri, Ormsby, Slatter, Entenman, Ramos, Peterson, Tharinger, Chopp, Ryu, Pollet, Davis, Harris, Taylor, Simmons, Kloba, and Gregerson)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authorizing the profession of dental therapy to practice in federally qualified health centers and look-alikes; amending RCW 18.32.030, 18.32.0351, 18.120.020, 18.130.040, 18.260.010, 18.260.040, 18.260.070, 18.260.080, 69.41.010, and 69.41.030; reenacting and amending RCW 43.70.442;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dentist licensed in accordance with state or federal law.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6 of this act.</w:t>
      </w:r>
    </w:p>
    <w:p>
      <w:pPr>
        <w:spacing w:before="0" w:after="0" w:line="408" w:lineRule="exact"/>
        <w:ind w:left="0" w:right="0" w:firstLine="576"/>
        <w:jc w:val="left"/>
      </w:pPr>
      <w:r>
        <w:rPr/>
        <w:t xml:space="preserve">(5) "Dentist" means a person licensed to practice dentistry under chapter 18.32 RCW or exempt from such licensure pursuant to Title 25 U.S.C. Sec. 1621t of the Indian health care improvement act.</w:t>
      </w:r>
    </w:p>
    <w:p>
      <w:pPr>
        <w:spacing w:before="0" w:after="0" w:line="408" w:lineRule="exact"/>
        <w:ind w:left="0" w:right="0" w:firstLine="576"/>
        <w:jc w:val="left"/>
      </w:pPr>
      <w:r>
        <w:rPr/>
        <w:t xml:space="preserve">(6) "Denturist" means a person licensed to engage in the practice of denturism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(9)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 The department shall establish by rule mandatory continuing education requirements to be met by dental therapists applying for license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Except as provided in subsection (2) of this section, successfully completes a dental therapist program that is accredited or has received initial accreditation by the American dental association's commission on dental accreditation;</w:t>
      </w:r>
    </w:p>
    <w:p>
      <w:pPr>
        <w:spacing w:before="0" w:after="0" w:line="408" w:lineRule="exact"/>
        <w:ind w:left="0" w:right="0" w:firstLine="576"/>
        <w:jc w:val="left"/>
      </w:pPr>
      <w:r>
        <w:rPr/>
        <w:t xml:space="preserve">(c) Passes an examination approved by the committee; and</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(2) Applicants who successfully completed a dental therapist program before September 31, 2022, that was not accredited by the American dental association's commission on dental accreditation but that the committee determines is substantially equivalent to an accredited education program meet the criteria described in subsection (1)(b) of this section if the applicant also, has proof of at least 400 preceptorship hours under the close supervision of a dentist.</w:t>
      </w:r>
    </w:p>
    <w:p>
      <w:pPr>
        <w:spacing w:before="0" w:after="0" w:line="408" w:lineRule="exact"/>
        <w:ind w:left="0" w:right="0" w:firstLine="576"/>
        <w:jc w:val="left"/>
      </w:pPr>
      <w:r>
        <w:rPr/>
        <w:t xml:space="preserve">(3) When considering and approving the exam under subsection (1)(c) of this section, the committee must consult with tribes that license dental health aide therapists and with dental therapy education programs located in this state. </w:t>
      </w:r>
    </w:p>
    <w:p>
      <w:pPr>
        <w:spacing w:before="0" w:after="0" w:line="408" w:lineRule="exact"/>
        <w:ind w:left="0" w:right="0" w:firstLine="576"/>
        <w:jc w:val="left"/>
      </w:pPr>
      <w:r>
        <w:rPr/>
        <w:t xml:space="preserve">(4) The secretary in consultation with the committee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secretary determines that the other state's licensing standards are substantively equivalent to the standards in this state: PROVIDED, That the secretary may require the applicant to: (1) File with the secretary documentation certifying the applicant is licensed to practice in another state; and (2)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Administration of local anesthetic;</w:t>
      </w:r>
    </w:p>
    <w:p>
      <w:pPr>
        <w:spacing w:before="0" w:after="0" w:line="408" w:lineRule="exact"/>
        <w:ind w:left="0" w:right="0" w:firstLine="576"/>
        <w:jc w:val="left"/>
      </w:pPr>
      <w:r>
        <w:rPr/>
        <w:t xml:space="preserve">(q) Administration of nitrous oxide;</w:t>
      </w:r>
    </w:p>
    <w:p>
      <w:pPr>
        <w:spacing w:before="0" w:after="0" w:line="408" w:lineRule="exact"/>
        <w:ind w:left="0" w:right="0" w:firstLine="576"/>
        <w:jc w:val="left"/>
      </w:pPr>
      <w:r>
        <w:rPr/>
        <w:t xml:space="preserve">(r) Emergency palliative treatment of dental pain;</w:t>
      </w:r>
    </w:p>
    <w:p>
      <w:pPr>
        <w:spacing w:before="0" w:after="0" w:line="408" w:lineRule="exact"/>
        <w:ind w:left="0" w:right="0" w:firstLine="576"/>
        <w:jc w:val="left"/>
      </w:pPr>
      <w:r>
        <w:rPr/>
        <w:t xml:space="preserve">(s) The placement and removal of space maintainers;</w:t>
      </w:r>
    </w:p>
    <w:p>
      <w:pPr>
        <w:spacing w:before="0" w:after="0" w:line="408" w:lineRule="exact"/>
        <w:ind w:left="0" w:right="0" w:firstLine="576"/>
        <w:jc w:val="left"/>
      </w:pPr>
      <w:r>
        <w:rPr/>
        <w:t xml:space="preserve">(t) Cavity preparation;</w:t>
      </w:r>
    </w:p>
    <w:p>
      <w:pPr>
        <w:spacing w:before="0" w:after="0" w:line="408" w:lineRule="exact"/>
        <w:ind w:left="0" w:right="0" w:firstLine="576"/>
        <w:jc w:val="left"/>
      </w:pPr>
      <w:r>
        <w:rPr/>
        <w:t xml:space="preserve">(u) Fabrication and restoration of primary and permanent teeth;</w:t>
      </w:r>
    </w:p>
    <w:p>
      <w:pPr>
        <w:spacing w:before="0" w:after="0" w:line="408" w:lineRule="exact"/>
        <w:ind w:left="0" w:right="0" w:firstLine="576"/>
        <w:jc w:val="left"/>
      </w:pPr>
      <w:r>
        <w:rPr/>
        <w:t xml:space="preserve">(v) Placement of temporary crowns;</w:t>
      </w:r>
    </w:p>
    <w:p>
      <w:pPr>
        <w:spacing w:before="0" w:after="0" w:line="408" w:lineRule="exact"/>
        <w:ind w:left="0" w:right="0" w:firstLine="576"/>
        <w:jc w:val="left"/>
      </w:pPr>
      <w:r>
        <w:rPr/>
        <w:t xml:space="preserve">(w) Preparation and placement of preformed crowns;</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placement and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Minor adjustments and repairs on removable prostheses;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w:t>
      </w:r>
    </w:p>
    <w:p>
      <w:pPr>
        <w:spacing w:before="0" w:after="0" w:line="408" w:lineRule="exact"/>
        <w:ind w:left="0" w:right="0" w:firstLine="576"/>
        <w:jc w:val="left"/>
      </w:pPr>
      <w:r>
        <w:rPr/>
        <w:t xml:space="preserve">(ff)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(gg) The supervision of expanded function dental auxiliaries and dental assistants. However, a dental therapist may supervise no more than a total of three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(hh) Nonsurgical extractions of erupted permanent teeth under limited conditions; and</w:t>
      </w:r>
    </w:p>
    <w:p>
      <w:pPr>
        <w:spacing w:before="0" w:after="0" w:line="408" w:lineRule="exact"/>
        <w:ind w:left="0" w:right="0" w:firstLine="576"/>
        <w:jc w:val="left"/>
      </w:pPr>
      <w:r>
        <w:rPr/>
        <w:t xml:space="preserve">(ii)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and pursuant to a written practice plan contract with the supervising dentist. A dental therapist may not practice independently. In circumstances authorized by the supervising dentist in the written practice plan contract, a dental therapist may provide services without the prior examination or diagnosis of a dentist and without the dentist being personally on-site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licensed under chapter 18.32 RCW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A supervising dentist may supervise no more than a total of five dental therapists at any one time.</w:t>
      </w:r>
    </w:p>
    <w:p>
      <w:pPr>
        <w:spacing w:before="0" w:after="0" w:line="408" w:lineRule="exact"/>
        <w:ind w:left="0" w:right="0" w:firstLine="576"/>
        <w:jc w:val="left"/>
      </w:pPr>
      <w:r>
        <w:rPr/>
        <w:t xml:space="preserve">(7) Practice plan contracts must be signed and maintained by both the supervising dentist and the dental therapist.</w:t>
      </w:r>
    </w:p>
    <w:p>
      <w:pPr>
        <w:spacing w:before="0" w:after="0" w:line="408" w:lineRule="exact"/>
        <w:ind w:left="0" w:right="0" w:firstLine="576"/>
        <w:jc w:val="left"/>
      </w:pPr>
      <w:r>
        <w:rPr/>
        <w:t xml:space="preserve">(8) A dental therapist must submit a signed copy of the practice plan contract to the secretary at the time of licensure renewal. If the practice plan contract is revised in between license renewal, a signed copy of the revised practice plan contract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health aide therapists as authorized under chapter 70.350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federally qualified health centers, tribal federally qualified health centers, and federally qualified health center look-alikes.</w:t>
      </w:r>
    </w:p>
    <w:p>
      <w:pPr>
        <w:spacing w:before="0" w:after="0" w:line="408" w:lineRule="exact"/>
        <w:ind w:left="0" w:right="0" w:firstLine="576"/>
        <w:jc w:val="left"/>
      </w:pPr>
      <w:r>
        <w:rPr/>
        <w:t xml:space="preserve">(2) For purposes of this section, a "tribal federally qualified health center" means a tribal facility operating in accordance with Title XIX Sec. 1905(l)(2)(B) of the social security act and the Indian self-determination and education assistance act (P.L. 93-638) and that enrolls in Washington medicaid as a tribal federally qualified health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the issuance and denial of licenses, unlicensed practice,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6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 or has graduated from a dental therapy education program that the dental hygiene examining committee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6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6 of this act, the limited license holder may apply for licensure as a dental therapist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19</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licensed dental therapist to the extent authorized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22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of this act take effect January 1, 2024.</w:t>
      </w:r>
    </w:p>
    <w:p/>
    <w:p>
      <w:pPr>
        <w:jc w:val="center"/>
      </w:pPr>
      <w:r>
        <w:rPr>
          <w:b/>
        </w:rPr>
        <w:t>--- END ---</w:t>
      </w:r>
    </w:p>
    <w:sectPr>
      <w:pgNumType w:start="1"/>
      <w:footerReference xmlns:r="http://schemas.openxmlformats.org/officeDocument/2006/relationships" r:id="Rd0bebe6143b348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358156f4a42d5" /><Relationship Type="http://schemas.openxmlformats.org/officeDocument/2006/relationships/footer" Target="/word/footer1.xml" Id="Rd0bebe6143b348db" /></Relationships>
</file>