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f795aa897a4928" /></Relationships>
</file>

<file path=word/document.xml><?xml version="1.0" encoding="utf-8"?>
<w:document xmlns:w="http://schemas.openxmlformats.org/wordprocessingml/2006/main">
  <w:body>
    <w:p>
      <w:r>
        <w:t>H-0727.1</w:t>
      </w:r>
    </w:p>
    <w:p>
      <w:pPr>
        <w:jc w:val="center"/>
      </w:pPr>
      <w:r>
        <w:t>_______________________________________________</w:t>
      </w:r>
    </w:p>
    <w:p/>
    <w:p>
      <w:pPr>
        <w:jc w:val="center"/>
      </w:pPr>
      <w:r>
        <w:rPr>
          <w:b/>
        </w:rPr>
        <w:t>HOUSE BILL 1680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Kretz</w:t>
      </w:r>
    </w:p>
    <w:p/>
    <w:p>
      <w:r>
        <w:rPr>
          <w:t xml:space="preserve">Read first time 01/31/23.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intercounty rural library districts' ability to fund public library services through exclusion from tax increment financing apportionment; and amending RCW 39.114.010 and 39.114.050.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010</w:t>
      </w:r>
      <w:r>
        <w:rPr/>
        <w:t xml:space="preserve"> and 2021 c 207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taxable real property as placed on the last completed assessment roll prepared pursuant to Title 84 RCW.</w:t>
      </w:r>
    </w:p>
    <w:p>
      <w:pPr>
        <w:spacing w:before="0" w:after="0" w:line="408" w:lineRule="exact"/>
        <w:ind w:left="0" w:right="0" w:firstLine="576"/>
        <w:jc w:val="left"/>
      </w:pPr>
      <w:r>
        <w:rPr/>
        <w:t xml:space="preserve">(2) "Increment area" means the geographic area within which regular property tax revenues are to be apportioned to pay public improvement costs, as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is created. The increment value shall not be less than zero.</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 including a resolution adopted by a port district organized under Title 53 RCW.</w:t>
      </w:r>
    </w:p>
    <w:p>
      <w:pPr>
        <w:spacing w:before="0" w:after="0" w:line="408" w:lineRule="exact"/>
        <w:ind w:left="0" w:right="0" w:firstLine="576"/>
        <w:jc w:val="left"/>
      </w:pPr>
      <w:r>
        <w:rPr/>
        <w:t xml:space="preserve">(6) "Public improvement costs" means the costs of:</w:t>
      </w:r>
    </w:p>
    <w:p>
      <w:pPr>
        <w:spacing w:before="0" w:after="0" w:line="408" w:lineRule="exact"/>
        <w:ind w:left="0" w:right="0" w:firstLine="576"/>
        <w:jc w:val="left"/>
      </w:pPr>
      <w:r>
        <w:rPr/>
        <w:t xml:space="preserve">(a) Design, planning, acquisition, required permitting, required environmental studies and mitigation, seismic studies or surveys, archaeological studies or surveys, land surveying, site preparation, construction, reconstruction, rehabilitation, improvement, and installation of public improvements and other directly related costs;</w:t>
      </w:r>
    </w:p>
    <w:p>
      <w:pPr>
        <w:spacing w:before="0" w:after="0" w:line="408" w:lineRule="exact"/>
        <w:ind w:left="0" w:right="0" w:firstLine="576"/>
        <w:jc w:val="left"/>
      </w:pPr>
      <w:r>
        <w:rPr/>
        <w:t xml:space="preserve">(b)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debt service reserves;</w:t>
      </w:r>
    </w:p>
    <w:p>
      <w:pPr>
        <w:spacing w:before="0" w:after="0" w:line="408" w:lineRule="exact"/>
        <w:ind w:left="0" w:right="0" w:firstLine="576"/>
        <w:jc w:val="left"/>
      </w:pPr>
      <w:r>
        <w:rPr/>
        <w:t xml:space="preserve">(e) Expenses incurred in revaluing real property for the purpose of determining the tax allocation base value by a county assessor under chapter 84.41 RCW and expenses incurred by a county treasurer under chapter 84.56 RCW in apportioning the taxes and complying with this chapter and other applicable law. For purposes of this subsection (6)(e), "expenses incurred" means actual staff and software costs directly related to the implementation and ongoing administration of increment areas under this chapter; and</w:t>
      </w:r>
    </w:p>
    <w:p>
      <w:pPr>
        <w:spacing w:before="0" w:after="0" w:line="408" w:lineRule="exact"/>
        <w:ind w:left="0" w:right="0" w:firstLine="576"/>
        <w:jc w:val="left"/>
      </w:pPr>
      <w:r>
        <w:rPr/>
        <w:t xml:space="preserve">(f)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local government within or outside of and serving the increment area that include:</w:t>
      </w:r>
    </w:p>
    <w:p>
      <w:pPr>
        <w:spacing w:before="0" w:after="0" w:line="408" w:lineRule="exact"/>
        <w:ind w:left="0" w:right="0" w:firstLine="576"/>
        <w:jc w:val="left"/>
      </w:pPr>
      <w:r>
        <w:rPr/>
        <w:t xml:space="preserve">(i) Street and road construction;</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and other nonmotorized transportation improvements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or other transit facilities;</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w:t>
      </w:r>
    </w:p>
    <w:p>
      <w:pPr>
        <w:spacing w:before="0" w:after="0" w:line="408" w:lineRule="exact"/>
        <w:ind w:left="0" w:right="0" w:firstLine="576"/>
        <w:jc w:val="left"/>
      </w:pPr>
      <w:r>
        <w:rPr/>
        <w:t xml:space="preserve">(ix) Mitigation of brownfields; or</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Purchasing, rehabilitating, retrofitting for energy efficiency, and constructing housing for the purpose of creating or preserving long-term affordable housing;</w:t>
      </w:r>
    </w:p>
    <w:p>
      <w:pPr>
        <w:spacing w:before="0" w:after="0" w:line="408" w:lineRule="exact"/>
        <w:ind w:left="0" w:right="0" w:firstLine="576"/>
        <w:jc w:val="left"/>
      </w:pPr>
      <w:r>
        <w:rPr/>
        <w:t xml:space="preserve">(ii) Purchasing, rehabilitating, retrofitting for energy efficiency, and constructing child care facilities serving children and youth that are low-income, homeless, or in foster care;</w:t>
      </w:r>
    </w:p>
    <w:p>
      <w:pPr>
        <w:spacing w:before="0" w:after="0" w:line="408" w:lineRule="exact"/>
        <w:ind w:left="0" w:right="0" w:firstLine="576"/>
        <w:jc w:val="left"/>
      </w:pPr>
      <w:r>
        <w:rPr/>
        <w:t xml:space="preserve">(iii) Providing maintenance and security for the public improvements; or</w:t>
      </w:r>
    </w:p>
    <w:p>
      <w:pPr>
        <w:spacing w:before="0" w:after="0" w:line="408" w:lineRule="exact"/>
        <w:ind w:left="0" w:right="0" w:firstLine="576"/>
        <w:jc w:val="left"/>
      </w:pPr>
      <w:r>
        <w:rPr/>
        <w:t xml:space="preserve">(iv) Historic preservation activities authorized under RCW 35.21.395.</w:t>
      </w:r>
    </w:p>
    <w:p>
      <w:pPr>
        <w:spacing w:before="0" w:after="0" w:line="408" w:lineRule="exact"/>
        <w:ind w:left="0" w:right="0" w:firstLine="576"/>
        <w:jc w:val="left"/>
      </w:pPr>
      <w:r>
        <w:rPr/>
        <w:t xml:space="preserve">(8) "Regular property taxes" means regular property taxes as defined in RCW 84.04.140, except: (a) Regular property taxes levied by port districts or public utility districts to the extent necessary for the payments of principal and interest on general obligation debt; </w:t>
      </w:r>
      <w:r>
        <w:t>((</w:t>
      </w:r>
      <w:r>
        <w:rPr>
          <w:strike/>
        </w:rPr>
        <w:t xml:space="preserve">and</w:t>
      </w:r>
      <w:r>
        <w:t>))</w:t>
      </w:r>
      <w:r>
        <w:rPr/>
        <w:t xml:space="preserve"> (b) regular property taxes levied by the state for the support of the common schools under RCW 84.52.065. Regular property taxes do not include excess property tax levies that are exempt from the aggregate limits for junior and senior taxing districts as provided in RCW 84.52.043. "Regular property taxes" does not include excess property taxes levied by local school districts</w:t>
      </w:r>
      <w:r>
        <w:rPr>
          <w:u w:val="single"/>
        </w:rPr>
        <w:t xml:space="preserve">; and (c) regular property taxes levied by intercounty rural library districts under RCW 27.12.150</w:t>
      </w:r>
      <w:r>
        <w:rPr/>
        <w:t xml:space="preserve">.</w:t>
      </w:r>
    </w:p>
    <w:p>
      <w:pPr>
        <w:spacing w:before="0" w:after="0" w:line="408" w:lineRule="exact"/>
        <w:ind w:left="0" w:right="0" w:firstLine="576"/>
        <w:jc w:val="left"/>
      </w:pPr>
      <w:r>
        <w:rPr/>
        <w:t xml:space="preserve">(9) "Tax allocation base value" means the assessed value of real property located within an increment area for taxes imposed in the year in which the increment area is first designated.</w:t>
      </w:r>
    </w:p>
    <w:p>
      <w:pPr>
        <w:spacing w:before="0" w:after="0" w:line="408" w:lineRule="exact"/>
        <w:ind w:left="0" w:right="0" w:firstLine="576"/>
        <w:jc w:val="left"/>
      </w:pPr>
      <w:r>
        <w:rPr/>
        <w:t xml:space="preserve">(10) "Tax allocation revenues" means those revenues derived from the imposition of regular property taxes on the increment value.</w:t>
      </w:r>
    </w:p>
    <w:p>
      <w:pPr>
        <w:spacing w:before="0" w:after="0" w:line="408" w:lineRule="exact"/>
        <w:ind w:left="0" w:right="0" w:firstLine="576"/>
        <w:jc w:val="left"/>
      </w:pPr>
      <w:r>
        <w:rPr/>
        <w:t xml:space="preserve">(11) "Taxing district" means a governmental entity that levies or has levied for it regular property taxes upon real property located within a proposed or approved increment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050</w:t>
      </w:r>
      <w:r>
        <w:rPr/>
        <w:t xml:space="preserve"> and 2021 c 207 s 5 are each amended to read as follows:</w:t>
      </w:r>
    </w:p>
    <w:p>
      <w:pPr>
        <w:spacing w:before="0" w:after="0" w:line="408" w:lineRule="exact"/>
        <w:ind w:left="0" w:right="0" w:firstLine="576"/>
        <w:jc w:val="left"/>
      </w:pPr>
      <w:r>
        <w:rPr/>
        <w:t xml:space="preserve">Apportionment of taxes shall be as follows:</w:t>
      </w:r>
    </w:p>
    <w:p>
      <w:pPr>
        <w:spacing w:before="0" w:after="0" w:line="408" w:lineRule="exact"/>
        <w:ind w:left="0" w:right="0" w:firstLine="576"/>
        <w:jc w:val="left"/>
      </w:pPr>
      <w:r>
        <w:rPr/>
        <w:t xml:space="preserve">(1) Commencing in the calendar year following the passage of the ordinance, the county treasurer shall distribute receipts from regular property taxes imposed on real property located in the increment area as follows:</w:t>
      </w:r>
    </w:p>
    <w:p>
      <w:pPr>
        <w:spacing w:before="0" w:after="0" w:line="408" w:lineRule="exact"/>
        <w:ind w:left="0" w:right="0" w:firstLine="576"/>
        <w:jc w:val="left"/>
      </w:pPr>
      <w:r>
        <w:rPr/>
        <w:t xml:space="preserve">(a) Each taxing district shall receive that portion of its regular property taxes produced by the rate of tax levied by or for the taxing district on the tax allocation base value for that increment area;</w:t>
      </w:r>
    </w:p>
    <w:p>
      <w:pPr>
        <w:spacing w:before="0" w:after="0" w:line="408" w:lineRule="exact"/>
        <w:ind w:left="0" w:right="0" w:firstLine="576"/>
        <w:jc w:val="left"/>
      </w:pPr>
      <w:r>
        <w:rPr/>
        <w:t xml:space="preserve">(b) The local government that designated the increment area shall be entitled to receive an additional amount equal to the amount derived from the regular property taxes levied by or for each taxing district upon the increment value within the increment area. The local government that designated the increment area shall receive no more than is needed to pay or repay costs directly associated with the public improvements identified in the approved ordinance and may agree to receive less than the full amount of this portion, as long as bond debt service, reserve, and other bond covenant requirements are satisfied, in which case the balance of these tax receipts shall be allocated to the taxing districts that imposed regular property taxes, or have regular property taxes imposed for them, in the increment area for collection that year in proportion to their regular tax levy rates for collection that year. The local government may request that the treasurer transfer this additional portion of the property taxes to its designated agent. The portion of the tax receipts distributed to the local government or its agent under this subsection (1)(b) may only be expended to finance public improvement costs associated with the public improvements financed in whole or in part by tax increment financing; and</w:t>
      </w:r>
    </w:p>
    <w:p>
      <w:pPr>
        <w:spacing w:before="0" w:after="0" w:line="408" w:lineRule="exact"/>
        <w:ind w:left="0" w:right="0" w:firstLine="576"/>
        <w:jc w:val="left"/>
      </w:pPr>
      <w:r>
        <w:rPr/>
        <w:t xml:space="preserve">(c) This section shall not apply to any receipts from the regular property taxes levied by:</w:t>
      </w:r>
    </w:p>
    <w:p>
      <w:pPr>
        <w:spacing w:before="0" w:after="0" w:line="408" w:lineRule="exact"/>
        <w:ind w:left="0" w:right="0" w:firstLine="576"/>
        <w:jc w:val="left"/>
      </w:pPr>
      <w:r>
        <w:rPr/>
        <w:t xml:space="preserve">(i) The state for the support of the common schools under RCW 84.52.065;</w:t>
      </w:r>
    </w:p>
    <w:p>
      <w:pPr>
        <w:spacing w:before="0" w:after="0" w:line="408" w:lineRule="exact"/>
        <w:ind w:left="0" w:right="0" w:firstLine="576"/>
        <w:jc w:val="left"/>
      </w:pPr>
      <w:r>
        <w:rPr/>
        <w:t xml:space="preserve">(ii) Local school district excess levies; </w:t>
      </w:r>
      <w:r>
        <w:t>((</w:t>
      </w:r>
      <w:r>
        <w:rPr>
          <w:strike/>
        </w:rPr>
        <w:t xml:space="preserve">and</w:t>
      </w:r>
      <w:r>
        <w:t>))</w:t>
      </w:r>
    </w:p>
    <w:p>
      <w:pPr>
        <w:spacing w:before="0" w:after="0" w:line="408" w:lineRule="exact"/>
        <w:ind w:left="0" w:right="0" w:firstLine="576"/>
        <w:jc w:val="left"/>
      </w:pPr>
      <w:r>
        <w:rPr/>
        <w:t xml:space="preserve">(iii) Port districts or public utility districts specifically for the purpose of making required payments of principal and interest or general indebtedness</w:t>
      </w:r>
      <w:r>
        <w:rPr>
          <w:u w:val="single"/>
        </w:rPr>
        <w:t xml:space="preserve">; and</w:t>
      </w:r>
    </w:p>
    <w:p>
      <w:pPr>
        <w:spacing w:before="0" w:after="0" w:line="408" w:lineRule="exact"/>
        <w:ind w:left="0" w:right="0" w:firstLine="576"/>
        <w:jc w:val="left"/>
      </w:pPr>
      <w:r>
        <w:rPr>
          <w:u w:val="single"/>
        </w:rPr>
        <w:t xml:space="preserve">(iv) Intercounty rural library districts under RCW 27.12.150</w:t>
      </w:r>
      <w:r>
        <w:rPr/>
        <w:t xml:space="preserve">.</w:t>
      </w:r>
    </w:p>
    <w:p>
      <w:pPr>
        <w:spacing w:before="0" w:after="0" w:line="408" w:lineRule="exact"/>
        <w:ind w:left="0" w:right="0" w:firstLine="576"/>
        <w:jc w:val="left"/>
      </w:pPr>
      <w:r>
        <w:rPr/>
        <w:t xml:space="preserve">(2) The apportionment of tax allocation revenues must cease when the taxing district certifies to the county assessor in writing that tax allocation revenues are no longer necessary or obligated to pay public improvement costs, but in no event shall the apportionment of tax allocation revenues continue beyond the sunset date established pursuant to RCW 39.114.020(1)(e). Any excess tax allocation revenues and earnings on the tax allocation revenues remaining at the time the apportionment of tax receipts terminates must be returned to the county treasurer and distributed to the taxing districts that imposed regular property taxes, or had regular property taxes imposed for it, in the increment area for collection that year, in proportion to the rates of their regular property tax levies for collection that year.</w:t>
      </w:r>
    </w:p>
    <w:p>
      <w:pPr>
        <w:spacing w:before="0" w:after="0" w:line="408" w:lineRule="exact"/>
        <w:ind w:left="0" w:right="0" w:firstLine="576"/>
        <w:jc w:val="left"/>
      </w:pPr>
      <w:r>
        <w:rPr/>
        <w:t xml:space="preserve">(3) The apportionment and distribution of portions of the regular property taxes levied by or for each taxing district upon the increment value within the increment area pursuant to and subject to the requirements of this chapter is declared to be a public purpose of and benefit each such taxing district.</w:t>
      </w:r>
    </w:p>
    <w:p>
      <w:pPr>
        <w:spacing w:before="0" w:after="0" w:line="408" w:lineRule="exact"/>
        <w:ind w:left="0" w:right="0" w:firstLine="576"/>
        <w:jc w:val="left"/>
      </w:pPr>
      <w:r>
        <w:rPr/>
        <w:t xml:space="preserve">(4) The apportionment and distribution of portions of the regular property taxes levied by or for each taxing district upon the increment value within the increment area pursuant to this section shall not affect or be deemed to affect the rate of taxes levied by or within any such taxing district or the consistency of any such levies with the uniformity requirement of Article VII, section 1 of the state Constitution.</w:t>
      </w:r>
    </w:p>
    <w:p/>
    <w:p>
      <w:pPr>
        <w:jc w:val="center"/>
      </w:pPr>
      <w:r>
        <w:rPr>
          <w:b/>
        </w:rPr>
        <w:t>--- END ---</w:t>
      </w:r>
    </w:p>
    <w:sectPr>
      <w:pgNumType w:start="1"/>
      <w:footerReference xmlns:r="http://schemas.openxmlformats.org/officeDocument/2006/relationships" r:id="R14062ad3467440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2aeb8fdc5b4e0e" /><Relationship Type="http://schemas.openxmlformats.org/officeDocument/2006/relationships/footer" Target="/word/footer1.xml" Id="R14062ad3467440b9" /></Relationships>
</file>