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00d5ea97b4eda" /></Relationships>
</file>

<file path=word/document.xml><?xml version="1.0" encoding="utf-8"?>
<w:document xmlns:w="http://schemas.openxmlformats.org/wordprocessingml/2006/main">
  <w:body>
    <w:p>
      <w:r>
        <w:t>H-1519.1</w:t>
      </w:r>
    </w:p>
    <w:p>
      <w:pPr>
        <w:jc w:val="center"/>
      </w:pPr>
      <w:r>
        <w:t>_______________________________________________</w:t>
      </w:r>
    </w:p>
    <w:p/>
    <w:p>
      <w:pPr>
        <w:jc w:val="center"/>
      </w:pPr>
      <w:r>
        <w:rPr>
          <w:b/>
        </w:rPr>
        <w:t>SECOND SUBSTITUTE HOUSE BILL 1694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Tharinger, Berry, Lekanoff, Reed, Leavitt, Fitzgibbon, Callan, Santos, Chopp, Ortiz-Self, Senn, Taylor, Pollet, Macri, Riccelli, and Simmons)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18.88B.031, 74.39A.341, 18.88B.041, and 74.39A.076; reenacting and amending RCW 18.88B.010; adding new sections to chapter 18.88B RCW; adding a new section to chapter 18.88A RCW; adding a new section to chapter 74.39A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rPr>
          <w:u w:val="single"/>
        </w:rPr>
        <w:t xml:space="preserve">The skills demonstration, the knowledge test, or both, may be administered during or after a student's formal training.</w:t>
      </w:r>
      <w:r>
        <w:rPr/>
        <w:t xml:space="preserve">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 All examinations shall be conducted by fair and wholly impartial methods.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(b)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w:t>
      </w:r>
      <w:r>
        <w:rPr/>
        <w:noBreakHyphen/>
      </w:r>
      <w:r>
        <w:rPr/>
        <w:t xml:space="preserve">term care workers </w:t>
      </w:r>
      <w:r>
        <w:t>((</w:t>
      </w:r>
      <w:r>
        <w:rPr>
          <w:strike/>
        </w:rPr>
        <w:t xml:space="preserve">or a private contractor providing training services under this chapter.</w:t>
      </w:r>
    </w:p>
    <w:p>
      <w:pPr>
        <w:spacing w:before="0" w:after="0" w:line="408" w:lineRule="exact"/>
        <w:ind w:left="0" w:right="0" w:firstLine="576"/>
        <w:jc w:val="left"/>
      </w:pPr>
      <w:r>
        <w:rPr>
          <w:strike/>
        </w:rPr>
        <w:t xml:space="preserve">(5)</w:t>
      </w:r>
      <w:r>
        <w:t>))</w:t>
      </w:r>
      <w:r>
        <w:rPr>
          <w:u w:val="single"/>
        </w:rPr>
        <w:t xml:space="preserve">, unless the employer is a department of social and health services approved instructor and has met the department standards for administering the examination; or </w:t>
      </w:r>
    </w:p>
    <w:p>
      <w:pPr>
        <w:spacing w:before="0" w:after="0" w:line="408" w:lineRule="exact"/>
        <w:ind w:left="0" w:right="0" w:firstLine="576"/>
        <w:jc w:val="left"/>
      </w:pPr>
      <w:r>
        <w:rPr>
          <w:u w:val="single"/>
        </w:rPr>
        <w:t xml:space="preserve">(c) A high school or community college that has met department standards for administering the examination.</w:t>
      </w:r>
    </w:p>
    <w:p>
      <w:pPr>
        <w:spacing w:before="0" w:after="0" w:line="408" w:lineRule="exact"/>
        <w:ind w:left="0" w:right="0" w:firstLine="576"/>
        <w:jc w:val="left"/>
      </w:pPr>
      <w:r>
        <w:rPr>
          <w:u w:val="single"/>
        </w:rPr>
        <w:t xml:space="preserve">(5) In addition to the standards under subsection (4) of this section, the department shall examine and authorize innovative ways to reduce barriers to certification and testing, including allowing for remote proctoring of the knowledge examination, allowing long-term care workers to sign up for testing upon registering for training contingent on completion of training, and expanding the number and type of testing locations.</w:t>
      </w:r>
    </w:p>
    <w:p>
      <w:pPr>
        <w:spacing w:before="0" w:after="0" w:line="408" w:lineRule="exact"/>
        <w:ind w:left="0" w:right="0" w:firstLine="576"/>
        <w:jc w:val="left"/>
      </w:pPr>
      <w:r>
        <w:rPr>
          <w:u w:val="single"/>
        </w:rPr>
        <w:t xml:space="preserve">(6)</w:t>
      </w:r>
      <w:r>
        <w:rPr/>
        <w:t xml:space="preserve">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5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For individual providers hired after September 1, 2023,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For individual providers hired after September 1, 2023,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(1) The long-term care worker supply; </w:t>
      </w:r>
    </w:p>
    <w:p>
      <w:pPr>
        <w:spacing w:before="0" w:after="0" w:line="408" w:lineRule="exact"/>
        <w:ind w:left="0" w:right="0" w:firstLine="576"/>
        <w:jc w:val="left"/>
      </w:pPr>
      <w:r>
        <w:rPr/>
        <w:t xml:space="preserve">(2) The average wages of long-term care workers compared to entry-level positions in other industries; </w:t>
      </w:r>
    </w:p>
    <w:p>
      <w:pPr>
        <w:spacing w:before="0" w:after="0" w:line="408" w:lineRule="exact"/>
        <w:ind w:left="0" w:right="0" w:firstLine="576"/>
        <w:jc w:val="left"/>
      </w:pPr>
      <w:r>
        <w:rPr/>
        <w:t xml:space="preserve">(3) Projections of service demands; </w:t>
      </w:r>
    </w:p>
    <w:p>
      <w:pPr>
        <w:spacing w:before="0" w:after="0" w:line="408" w:lineRule="exact"/>
        <w:ind w:left="0" w:right="0" w:firstLine="576"/>
        <w:jc w:val="left"/>
      </w:pPr>
      <w:r>
        <w:rPr/>
        <w:t xml:space="preserve">(4) Geographic disparities in the supply of long-term care workers; and</w:t>
      </w:r>
    </w:p>
    <w:p>
      <w:pPr>
        <w:spacing w:before="0" w:after="0" w:line="408" w:lineRule="exact"/>
        <w:ind w:left="0" w:right="0" w:firstLine="576"/>
        <w:jc w:val="left"/>
      </w:pPr>
      <w:r>
        <w:rPr/>
        <w:t xml:space="preserve">(5) Any race, gender, or other worker demographic data available through preexisting administrative data sources.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and the health care authority shall prepare and submit a waiver to the federal centers for medicare and medicaid services to allow the state to receive federal matching funds to support the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ad56a26039bd49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6cfa84a774b17" /><Relationship Type="http://schemas.openxmlformats.org/officeDocument/2006/relationships/footer" Target="/word/footer1.xml" Id="Rad56a26039bd4995" /></Relationships>
</file>