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33be74f437444e" /></Relationships>
</file>

<file path=word/document.xml><?xml version="1.0" encoding="utf-8"?>
<w:document xmlns:w="http://schemas.openxmlformats.org/wordprocessingml/2006/main">
  <w:body>
    <w:p>
      <w:r>
        <w:t>H-0888.1</w:t>
      </w:r>
    </w:p>
    <w:p>
      <w:pPr>
        <w:jc w:val="center"/>
      </w:pPr>
      <w:r>
        <w:t>_______________________________________________</w:t>
      </w:r>
    </w:p>
    <w:p/>
    <w:p>
      <w:pPr>
        <w:jc w:val="center"/>
      </w:pPr>
      <w:r>
        <w:rPr>
          <w:b/>
        </w:rPr>
        <w:t>HOUSE BILL 1694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Alvarado, Tharinger, Berry, Lekanoff, Reed, Leavitt, Fitzgibbon, Callan, Santos, Chopp, Ortiz-Self, Senn, Taylor, Pollet, Macri, Riccelli, and Simmons</w:t>
      </w:r>
    </w:p>
    <w:p/>
    <w:p>
      <w:r>
        <w:rPr>
          <w:t xml:space="preserve">Read first time 01/31/23.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home care workforce shortages; amending RCW 18.88B.021, 18.88B.031, 18.88B.041, and 74.39A.076; reenacting and amending RCW 18.88B.010; adding a new section to chapter 74.39A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010</w:t>
      </w:r>
      <w:r>
        <w:rPr/>
        <w:t xml:space="preserve"> and 2012 c 164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residential service business" has the same meaning as defined in RCW 74.39A.009.</w:t>
      </w:r>
    </w:p>
    <w:p>
      <w:pPr>
        <w:spacing w:before="0" w:after="0" w:line="408" w:lineRule="exact"/>
        <w:ind w:left="0" w:right="0" w:firstLine="576"/>
        <w:jc w:val="left"/>
      </w:pPr>
      <w:r>
        <w:rPr/>
        <w:t xml:space="preserve">(2) </w:t>
      </w:r>
      <w:r>
        <w:rPr>
          <w:u w:val="single"/>
        </w:rPr>
        <w:t xml:space="preserve">"Date of hire" means the first day the long-term care worker is paid to provide direct care by any employer.</w:t>
      </w:r>
    </w:p>
    <w:p>
      <w:pPr>
        <w:spacing w:before="0" w:after="0" w:line="408" w:lineRule="exact"/>
        <w:ind w:left="0" w:right="0" w:firstLine="576"/>
        <w:jc w:val="left"/>
      </w:pP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"Home care aide" means a person certified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provider" has the same meaning as defined in RCW 74.39A.009.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"Long</w:t>
      </w:r>
      <w:r>
        <w:rPr/>
        <w:noBreakHyphen/>
      </w:r>
      <w:r>
        <w:rPr/>
        <w:t xml:space="preserve">term care worker" has the same meaning as defined in RCW 74.39A.009.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"Personal care services" has the same meaning as defined in RCW 74.39A.009.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w:t>
      </w:r>
      <w:r>
        <w:t>((</w:t>
      </w:r>
      <w:r>
        <w:rPr>
          <w:strike/>
        </w:rPr>
        <w:t xml:space="preserve">, as defined by the department. The department may adopt rules determining under which circumstances a long-term care worker may have more than one date of hire, restarting the person's 200-day period to obtain certification as a home care aide</w:t>
      </w:r>
      <w:r>
        <w:t>))</w:t>
      </w:r>
      <w:r>
        <w:rPr>
          <w:u w:val="single"/>
        </w:rPr>
        <w:t xml:space="preserve">. A long-term care worker who is not currently certified or eligible to reactivate an expired credential shall receive a new date of hire when beginning work with either a new employer or returning to a former employer after prior employment has ended</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rPr>
          <w:u w:val="single"/>
        </w:rPr>
        <w:t xml:space="preserve">The skills demonstration, the knowledge test, or both, may be administered on the last day of a student's formal training.</w:t>
      </w:r>
      <w:r>
        <w:rPr/>
        <w:t xml:space="preserve"> 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t xml:space="preserve">(4) All examinations shall be conducted by fair and wholly impartial methods. The certification examination shall be administered and evaluated by the department </w:t>
      </w:r>
      <w:r>
        <w:t>((</w:t>
      </w:r>
      <w:r>
        <w:rPr>
          <w:strike/>
        </w:rPr>
        <w:t xml:space="preserve">or</w:t>
      </w:r>
      <w:r>
        <w:t>))</w:t>
      </w:r>
      <w:r>
        <w:rPr>
          <w:u w:val="single"/>
        </w:rPr>
        <w:t xml:space="preserve">,</w:t>
      </w:r>
      <w:r>
        <w:rPr/>
        <w:t xml:space="preserve"> by a contractor to the department that is </w:t>
      </w:r>
      <w:r>
        <w:t>((</w:t>
      </w:r>
      <w:r>
        <w:rPr>
          <w:strike/>
        </w:rPr>
        <w:t xml:space="preserve">neither</w:t>
      </w:r>
      <w:r>
        <w:t>))</w:t>
      </w:r>
      <w:r>
        <w:rPr/>
        <w:t xml:space="preserve"> </w:t>
      </w:r>
      <w:r>
        <w:rPr>
          <w:u w:val="single"/>
        </w:rPr>
        <w:t xml:space="preserve">not</w:t>
      </w:r>
      <w:r>
        <w:rPr/>
        <w:t xml:space="preserve"> an employer of long</w:t>
      </w:r>
      <w:r>
        <w:rPr/>
        <w:noBreakHyphen/>
      </w:r>
      <w:r>
        <w:rPr/>
        <w:t xml:space="preserve">term care workers </w:t>
      </w:r>
      <w:r>
        <w:t>((</w:t>
      </w:r>
      <w:r>
        <w:rPr>
          <w:strike/>
        </w:rPr>
        <w:t xml:space="preserve">or a private contractor providing training services under this chapter.</w:t>
      </w:r>
    </w:p>
    <w:p>
      <w:pPr>
        <w:spacing w:before="0" w:after="0" w:line="408" w:lineRule="exact"/>
        <w:ind w:left="0" w:right="0" w:firstLine="576"/>
        <w:jc w:val="left"/>
      </w:pPr>
      <w:r>
        <w:rPr>
          <w:strike/>
        </w:rPr>
        <w:t xml:space="preserve">(5)</w:t>
      </w:r>
      <w:r>
        <w:t>))</w:t>
      </w:r>
      <w:r>
        <w:rPr>
          <w:u w:val="single"/>
        </w:rPr>
        <w:t xml:space="preserve">, or by a high school or community college that has met department standards for administering the examination.</w:t>
      </w:r>
    </w:p>
    <w:p>
      <w:pPr>
        <w:spacing w:before="0" w:after="0" w:line="408" w:lineRule="exact"/>
        <w:ind w:left="0" w:right="0" w:firstLine="576"/>
        <w:jc w:val="left"/>
      </w:pPr>
      <w:r>
        <w:rPr>
          <w:u w:val="single"/>
        </w:rPr>
        <w:t xml:space="preserve">(5) In addition to the standards under subsection (4) of this section, the department shall examine and authorize innovative ways to reduce barriers to certification and testing, including allowing for remote proctoring of the knowledge examination, allowing long-term care workers to sign up for testing at the time of hire contingent on completion of training, and expanding the number and type of testing locations.</w:t>
      </w:r>
    </w:p>
    <w:p>
      <w:pPr>
        <w:spacing w:before="0" w:after="0" w:line="408" w:lineRule="exact"/>
        <w:ind w:left="0" w:right="0" w:firstLine="576"/>
        <w:jc w:val="left"/>
      </w:pPr>
      <w:r>
        <w:rPr>
          <w:u w:val="single"/>
        </w:rPr>
        <w:t xml:space="preserve">(6)</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w:t>
      </w:r>
      <w:r>
        <w:rPr>
          <w:u w:val="single"/>
        </w:rPr>
        <w:t xml:space="preserve">(i)</w:t>
      </w:r>
      <w:r>
        <w:rPr/>
        <w:t xml:space="preserve"> An individual provider caring only for the individual provider's biological, step, or adoptive child or parent</w:t>
      </w:r>
      <w:r>
        <w:rPr>
          <w:u w:val="single"/>
        </w:rPr>
        <w:t xml:space="preserve">; and</w:t>
      </w:r>
    </w:p>
    <w:p>
      <w:pPr>
        <w:spacing w:before="0" w:after="0" w:line="408" w:lineRule="exact"/>
        <w:ind w:left="0" w:right="0" w:firstLine="576"/>
        <w:jc w:val="left"/>
      </w:pPr>
      <w:r>
        <w:rPr>
          <w:u w:val="single"/>
        </w:rPr>
        <w:t xml:space="preserve">(ii) For individual providers hired after September 1, 2023, an individual provider caring only for the individual provider's sibling, aunt, uncle, cousin, niece, nephew, grandparent, or grandchild, including when related by marriage or domestic partnership</w:t>
      </w:r>
      <w:r>
        <w:rPr/>
        <w:t xml:space="preserve">.</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2021 c 203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w:t>
      </w:r>
      <w:r>
        <w:rPr>
          <w:u w:val="single"/>
        </w:rPr>
        <w:t xml:space="preserve">(A)</w:t>
      </w:r>
      <w:r>
        <w:rPr/>
        <w:t xml:space="preserve"> An individual provider caring only for the individual provider's biological, step, or adoptive child or parent unless covered by (a) of this subsection</w:t>
      </w:r>
      <w:r>
        <w:rPr>
          <w:u w:val="single"/>
        </w:rPr>
        <w:t xml:space="preserve">; and</w:t>
      </w:r>
    </w:p>
    <w:p>
      <w:pPr>
        <w:spacing w:before="0" w:after="0" w:line="408" w:lineRule="exact"/>
        <w:ind w:left="0" w:right="0" w:firstLine="576"/>
        <w:jc w:val="left"/>
      </w:pPr>
      <w:r>
        <w:rPr>
          <w:u w:val="single"/>
        </w:rPr>
        <w:t xml:space="preserve">(B) For individual providers hired after September 1, 2023, an individual provider caring only for the individual provider's sibling, aunt, uncle, cousin, niece, nephew, grandparent, or grandchild, including when related by marriage or domestic partnership</w:t>
      </w:r>
      <w:r>
        <w:rPr/>
        <w:t xml:space="preserve">;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By June 1, 2025, the department shall establish a workforce data collection and public reporting monitoring system to accurately determine the status of:</w:t>
      </w:r>
    </w:p>
    <w:p>
      <w:pPr>
        <w:spacing w:before="0" w:after="0" w:line="408" w:lineRule="exact"/>
        <w:ind w:left="0" w:right="0" w:firstLine="576"/>
        <w:jc w:val="left"/>
      </w:pPr>
      <w:r>
        <w:rPr/>
        <w:t xml:space="preserve">(a) The long-term care worker supply;</w:t>
      </w:r>
    </w:p>
    <w:p>
      <w:pPr>
        <w:spacing w:before="0" w:after="0" w:line="408" w:lineRule="exact"/>
        <w:ind w:left="0" w:right="0" w:firstLine="576"/>
        <w:jc w:val="left"/>
      </w:pPr>
      <w:r>
        <w:rPr/>
        <w:t xml:space="preserve">(b) Long-term care worker shortages;</w:t>
      </w:r>
    </w:p>
    <w:p>
      <w:pPr>
        <w:spacing w:before="0" w:after="0" w:line="408" w:lineRule="exact"/>
        <w:ind w:left="0" w:right="0" w:firstLine="576"/>
        <w:jc w:val="left"/>
      </w:pPr>
      <w:r>
        <w:rPr/>
        <w:t xml:space="preserve">(c) Delays in the ability for long-term care workers to receive required training, testing, and certification;</w:t>
      </w:r>
    </w:p>
    <w:p>
      <w:pPr>
        <w:spacing w:before="0" w:after="0" w:line="408" w:lineRule="exact"/>
        <w:ind w:left="0" w:right="0" w:firstLine="576"/>
        <w:jc w:val="left"/>
      </w:pPr>
      <w:r>
        <w:rPr/>
        <w:t xml:space="preserve">(d) Unmet service demands; and</w:t>
      </w:r>
    </w:p>
    <w:p>
      <w:pPr>
        <w:spacing w:before="0" w:after="0" w:line="408" w:lineRule="exact"/>
        <w:ind w:left="0" w:right="0" w:firstLine="576"/>
        <w:jc w:val="left"/>
      </w:pPr>
      <w:r>
        <w:rPr/>
        <w:t xml:space="preserve">(e) Geographic areas and populations for which there are disparities in long-term care workers and services.</w:t>
      </w:r>
    </w:p>
    <w:p>
      <w:pPr>
        <w:spacing w:before="0" w:after="0" w:line="408" w:lineRule="exact"/>
        <w:ind w:left="0" w:right="0" w:firstLine="576"/>
        <w:jc w:val="left"/>
      </w:pPr>
      <w:r>
        <w:rPr/>
        <w:t xml:space="preserve">(2) The monitoring system shall be capable of tracking and understanding long-term care workforce data trends in Washington and providing regular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design a pilot project to allow the spouse of a person with complex medical needs who is eligible for long-term services and supports through the department of social and health services to receive payment for providing home care services to the spouse. The design shall consider the appropriate acuity level of the care-receiving spouse, the training needs of the care-providing spouse, payment parameters, fiscal considerations and use of medicaid matching funds, geographic locations for implementing the pilot project, ways to design the project to aid in future statewide implementation, cost estimates for implementing the pilot project, projected number of individuals to be served, and proposed timeline for implementation. The department of social and health services shall submit the pilot project design to the office of financial management and the appropriate fiscal committees of the legislature by November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study the feasibility and cost of paying the parents of children under 18 years old who are medically complex or have complex support needs related to their behaviors. The department of social and health services must submit a report to the office of financial management and the appropriate fiscal committees of the legislature by December 31, 2023. The report shall address any statutory or regulatory changes needed to authorize the payments, necessary information technology changes for the agency and associated costs, elements needed to prepare a federal waiver or state plan amendments to allow for the use of federal matching funds for the payments to parents, estimates of the number of children expected to be served, the anticipated annual cost to the state both if federal matching funds are available and if they are not available, recommendations on the types of training needed for parents to support their children's care needs, and a proposed timeline for implementation which may be phased, if necessary.</w:t>
      </w:r>
    </w:p>
    <w:p/>
    <w:p>
      <w:pPr>
        <w:jc w:val="center"/>
      </w:pPr>
      <w:r>
        <w:rPr>
          <w:b/>
        </w:rPr>
        <w:t>--- END ---</w:t>
      </w:r>
    </w:p>
    <w:sectPr>
      <w:pgNumType w:start="1"/>
      <w:footerReference xmlns:r="http://schemas.openxmlformats.org/officeDocument/2006/relationships" r:id="R86dcfc2c66eb49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5d41ce9b9d46d0" /><Relationship Type="http://schemas.openxmlformats.org/officeDocument/2006/relationships/footer" Target="/word/footer1.xml" Id="R86dcfc2c66eb4966" /></Relationships>
</file>