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ae5f8d5084c0d" /></Relationships>
</file>

<file path=word/document.xml><?xml version="1.0" encoding="utf-8"?>
<w:document xmlns:w="http://schemas.openxmlformats.org/wordprocessingml/2006/main">
  <w:body>
    <w:p>
      <w:r>
        <w:t>H-0923.1</w:t>
      </w:r>
    </w:p>
    <w:p>
      <w:pPr>
        <w:jc w:val="center"/>
      </w:pPr>
      <w:r>
        <w:t>_______________________________________________</w:t>
      </w:r>
    </w:p>
    <w:p/>
    <w:p>
      <w:pPr>
        <w:jc w:val="center"/>
      </w:pPr>
      <w:r>
        <w:rPr>
          <w:b/>
        </w:rPr>
        <w:t>HOUSE BILL 1734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Couture, Chapman, Griffey, Robertson, Walsh, Sandlin, Orcutt, Abbarno, McEntire, Maycumber, Stokesbary, and Graham</w:t>
      </w:r>
    </w:p>
    <w:p/>
    <w:p>
      <w:r>
        <w:rPr>
          <w:t xml:space="preserve">Read first time 02/02/23.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adequate notice is provided to local communities when the department of social and health services contracts with a housing provider for individuals qualifying for a less restrictive alternative placement; and amending RCW 71.09.097.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097</w:t>
      </w:r>
      <w:r>
        <w:rPr/>
        <w:t xml:space="preserve"> and 2021 c 236 s 11 are each amended to read as follows:</w:t>
      </w:r>
    </w:p>
    <w:p>
      <w:pPr>
        <w:spacing w:before="0" w:after="0" w:line="408" w:lineRule="exact"/>
        <w:ind w:left="0" w:right="0" w:firstLine="576"/>
        <w:jc w:val="left"/>
      </w:pPr>
      <w:r>
        <w:rPr/>
        <w:t xml:space="preserve">(1)</w:t>
      </w:r>
      <w:r>
        <w:rPr>
          <w:u w:val="single"/>
        </w:rPr>
        <w:t xml:space="preserve">(a)</w:t>
      </w:r>
      <w:r>
        <w:rPr/>
        <w:t xml:space="preserve">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u w:val="single"/>
        </w:rPr>
        <w:t xml:space="preserve">(b) When the department uses a request for proposal process under this subsection to increase the availability of housing options for individuals qualifying for a less restrictive alternative, the department may only enter into a contract with a housing provider after public notification and opportunities for public comment.</w:t>
      </w:r>
    </w:p>
    <w:p>
      <w:pPr>
        <w:spacing w:before="0" w:after="0" w:line="408" w:lineRule="exact"/>
        <w:ind w:left="0" w:right="0" w:firstLine="576"/>
        <w:jc w:val="left"/>
      </w:pPr>
      <w:r>
        <w:rPr>
          <w:u w:val="single"/>
        </w:rPr>
        <w:t xml:space="preserve">(i) The department shall establish a process for early and continuous public participation including, at a minimum, public meetings in the local communities affected, as well as opportunities for written and oral comment. The department or the housing provider shall provide at least 14 days' advance notice of the meeting to all newspapers of general circulation in the community and all radio and television stations generally available in the community.</w:t>
      </w:r>
    </w:p>
    <w:p>
      <w:pPr>
        <w:spacing w:before="0" w:after="0" w:line="408" w:lineRule="exact"/>
        <w:ind w:left="0" w:right="0" w:firstLine="576"/>
        <w:jc w:val="left"/>
      </w:pPr>
      <w:r>
        <w:rPr>
          <w:u w:val="single"/>
        </w:rPr>
        <w:t xml:space="preserve">(ii) The department shall contact the local government planning agencies in the communities affected and coordinate with local government agencies to ensure opportunities are provided for effective citizen input and to reduce duplication of notice and meetings.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
      <w:pPr>
        <w:jc w:val="center"/>
      </w:pPr>
      <w:r>
        <w:rPr>
          <w:b/>
        </w:rPr>
        <w:t>--- END ---</w:t>
      </w:r>
    </w:p>
    <w:sectPr>
      <w:pgNumType w:start="1"/>
      <w:footerReference xmlns:r="http://schemas.openxmlformats.org/officeDocument/2006/relationships" r:id="Rf1c118838d7b4d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6e29e8a3a49c1" /><Relationship Type="http://schemas.openxmlformats.org/officeDocument/2006/relationships/footer" Target="/word/footer1.xml" Id="Rf1c118838d7b4d0c" /></Relationships>
</file>