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4de5dba8f4906" /></Relationships>
</file>

<file path=word/document.xml><?xml version="1.0" encoding="utf-8"?>
<w:document xmlns:w="http://schemas.openxmlformats.org/wordprocessingml/2006/main">
  <w:body>
    <w:p>
      <w:r>
        <w:t>H-0846.3</w:t>
      </w:r>
    </w:p>
    <w:p>
      <w:pPr>
        <w:jc w:val="center"/>
      </w:pPr>
      <w:r>
        <w:t>_______________________________________________</w:t>
      </w:r>
    </w:p>
    <w:p/>
    <w:p>
      <w:pPr>
        <w:jc w:val="center"/>
      </w:pPr>
      <w:r>
        <w:rPr>
          <w:b/>
        </w:rPr>
        <w:t>HOUSE BILL 1736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Fey, Senn, Ryu, Wylie, Slatter, Reed, and Pollet</w:t>
      </w:r>
    </w:p>
    <w:p/>
    <w:p>
      <w:r>
        <w:rPr>
          <w:t xml:space="preserve">Read first time 02/02/23.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licensing to collect vehicle odometer readings at the time of original vehicle registration and registration renewal; amending RCW 46.16A.040 and 46.16A.110;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gaining more accurate information on vehicle miles traveled in the state, including by geographical region, to further state transportation planning efforts and the transportation system policy goals of preservation, safety, stewardship, mobility, economic vitality, and protection of the environment established in RCW 47.04.280, as well as to facilitate development of alternative transportation funding mechanisms, the legislature finds it necessary to collect motor vehicle mileage information through the reporting of annual odometer readings. Therefore, the legislature intends to require the department of licensing to begin collecting motor vehicle odometer mileage upon vehicle registration beginning March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w:t>
      </w:r>
      <w:r>
        <w:t>((</w:t>
      </w:r>
      <w:r>
        <w:rPr>
          <w:strike/>
        </w:rPr>
        <w:t xml:space="preserve">and</w:t>
      </w:r>
      <w:r>
        <w:t>))</w:t>
      </w:r>
    </w:p>
    <w:p>
      <w:pPr>
        <w:spacing w:before="0" w:after="0" w:line="408" w:lineRule="exact"/>
        <w:ind w:left="0" w:right="0" w:firstLine="576"/>
        <w:jc w:val="left"/>
      </w:pPr>
      <w:r>
        <w:rPr/>
        <w:t xml:space="preserve">(f) </w:t>
      </w:r>
      <w:r>
        <w:rPr>
          <w:u w:val="single"/>
        </w:rPr>
        <w:t xml:space="preserve">If being registered for on-road use, the mileage shown on the odometer of the motor vehicle at the time of application; and</w:t>
      </w:r>
    </w:p>
    <w:p>
      <w:pPr>
        <w:spacing w:before="0" w:after="0" w:line="408" w:lineRule="exact"/>
        <w:ind w:left="0" w:right="0" w:firstLine="576"/>
        <w:jc w:val="left"/>
      </w:pP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t xml:space="preserve">(4) Whenever any person, after applying for or receiving a vehicle registration, moves from the address named in the application or in the registration issued to him or her, or changes his or her name of record, the person shall, within </w:t>
      </w:r>
      <w:r>
        <w:t>((</w:t>
      </w:r>
      <w:r>
        <w:rPr>
          <w:strike/>
        </w:rPr>
        <w:t xml:space="preserve">ten</w:t>
      </w:r>
      <w:r>
        <w:t>))</w:t>
      </w:r>
      <w:r>
        <w:rPr/>
        <w:t xml:space="preserve"> </w:t>
      </w:r>
      <w:r>
        <w:rPr>
          <w:u w:val="single"/>
        </w:rPr>
        <w:t xml:space="preserve">10</w:t>
      </w:r>
      <w:r>
        <w:rPr/>
        <w:t xml:space="preserve">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r>
        <w:rPr>
          <w:u w:val="single"/>
        </w:rPr>
        <w:t xml:space="preserve">, and if a motor vehicle is being registered for on-road use, must include the mileage shown on the odometer of the vehicle at the time of application</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w:t>
      </w:r>
      <w:r>
        <w:t>((</w:t>
      </w:r>
      <w:r>
        <w:rPr>
          <w:strike/>
        </w:rPr>
        <w:t xml:space="preserve">eighteen</w:t>
      </w:r>
      <w:r>
        <w:t>))</w:t>
      </w:r>
      <w:r>
        <w:rPr/>
        <w:t xml:space="preserve"> </w:t>
      </w:r>
      <w:r>
        <w:rPr>
          <w:u w:val="single"/>
        </w:rPr>
        <w:t xml:space="preserve">18</w:t>
      </w:r>
      <w:r>
        <w:rPr/>
        <w:t xml:space="preserve">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2024.</w:t>
      </w:r>
    </w:p>
    <w:p/>
    <w:p>
      <w:pPr>
        <w:jc w:val="center"/>
      </w:pPr>
      <w:r>
        <w:rPr>
          <w:b/>
        </w:rPr>
        <w:t>--- END ---</w:t>
      </w:r>
    </w:p>
    <w:sectPr>
      <w:pgNumType w:start="1"/>
      <w:footerReference xmlns:r="http://schemas.openxmlformats.org/officeDocument/2006/relationships" r:id="R3b004ca51e7f4d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0c9b04fbf4f92" /><Relationship Type="http://schemas.openxmlformats.org/officeDocument/2006/relationships/footer" Target="/word/footer1.xml" Id="R3b004ca51e7f4d6a" /></Relationships>
</file>