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e9d21593394a17" /></Relationships>
</file>

<file path=word/document.xml><?xml version="1.0" encoding="utf-8"?>
<w:document xmlns:w="http://schemas.openxmlformats.org/wordprocessingml/2006/main">
  <w:body>
    <w:p>
      <w:r>
        <w:t>H-1010.1</w:t>
      </w:r>
    </w:p>
    <w:p>
      <w:pPr>
        <w:jc w:val="center"/>
      </w:pPr>
      <w:r>
        <w:t>_______________________________________________</w:t>
      </w:r>
    </w:p>
    <w:p/>
    <w:p>
      <w:pPr>
        <w:jc w:val="center"/>
      </w:pPr>
      <w:r>
        <w:rPr>
          <w:b/>
        </w:rPr>
        <w:t>HOUSE BILL 1751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Couture, Walsh, Robertson, Stokesbary, Caldier, Griffey, Jacobsen, Volz, Abbarno, Graham, Schmidt, Orcutt, and Chambers</w:t>
      </w:r>
    </w:p>
    <w:p/>
    <w:p>
      <w:r>
        <w:rPr>
          <w:t xml:space="preserve">Read first time 02/03/23.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siting of sex offender and sexually violent predator facilities; and amending RCW 71.09.099, 71.09.250, and 72.09.290.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099</w:t>
      </w:r>
      <w:r>
        <w:rPr/>
        <w:t xml:space="preserve"> and 2021 c 236 s 10 are each amended to read as follows:</w:t>
      </w:r>
    </w:p>
    <w:p>
      <w:pPr>
        <w:spacing w:before="0" w:after="0" w:line="408" w:lineRule="exact"/>
        <w:ind w:left="0" w:right="0" w:firstLine="576"/>
        <w:jc w:val="left"/>
      </w:pPr>
      <w:r>
        <w:rPr/>
        <w:t xml:space="preserve">To facilitate the primary role of the department in identifying less restrictive alternative placements under RCW 71.09.090 and discharge planning under RCW 71.09.080, subject to the availability of amounts appropriated for this specific purpose, the department shall conduct a study to explore the development of conditional release and transition facilities, which may include community-based state-operated living alternatives similar to the state-operated living alternative program operated by the developmental disabilities administration. Any facilities or placements developed under this section may be identified through a request for proposal process or through direct state acquisition and development. </w:t>
      </w:r>
      <w:r>
        <w:rPr>
          <w:u w:val="single"/>
        </w:rPr>
        <w:t xml:space="preserve">The department shall notify the superior court in any county where a conditional release and transition facility is considered, and shall consider the superior court's recommendation on the facility siting before entering into any contract.</w:t>
      </w:r>
      <w:r>
        <w:rPr/>
        <w:t xml:space="preserve"> Any contracts with facilities or placements entered into under this section shall include a provision requiring oversight by the department to ensure the programs are operating appropriately.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2021 c 236 s 9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24, consisting of up to 15 transitional beds and up to nine pretransitional beds. The residents occupying the transitional beds shall be the only residents eligible for transitional services occurring in Pierce county. In no event shall more than 15 residents of the secure community transition facility be participating in off-island transitional, educational, or employment activity at the same time in Pierce county. The department shall provide the Pierce county sheriff, or his or her designee, with a list of the 15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w:t>
      </w:r>
      <w:r>
        <w:t>((</w:t>
      </w:r>
      <w:r>
        <w:rPr>
          <w:strike/>
        </w:rPr>
        <w:t xml:space="preserve">and</w:t>
      </w:r>
      <w:r>
        <w:t>))</w:t>
      </w:r>
    </w:p>
    <w:p>
      <w:pPr>
        <w:spacing w:before="0" w:after="0" w:line="408" w:lineRule="exact"/>
        <w:ind w:left="0" w:right="0" w:firstLine="576"/>
        <w:jc w:val="left"/>
      </w:pPr>
      <w:r>
        <w:rPr/>
        <w:t xml:space="preserve">(b) Develop and publish policy guidelines for the siting and operation of secure community transition facilities</w:t>
      </w:r>
      <w:r>
        <w:rPr>
          <w:u w:val="single"/>
        </w:rPr>
        <w:t xml:space="preserve">; and</w:t>
      </w:r>
    </w:p>
    <w:p>
      <w:pPr>
        <w:spacing w:before="0" w:after="0" w:line="408" w:lineRule="exact"/>
        <w:ind w:left="0" w:right="0" w:firstLine="576"/>
        <w:jc w:val="left"/>
      </w:pPr>
      <w:r>
        <w:rPr>
          <w:u w:val="single"/>
        </w:rPr>
        <w:t xml:space="preserve">(c) Notify the superior court in any county where a community transition facility is proposed</w:t>
      </w:r>
      <w:r>
        <w:rPr/>
        <w:t xml:space="preserve">.</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After the department demonstrates the need for additional bed capacity to the appropriate committees of the legislature, and receives approval </w:t>
      </w:r>
      <w:r>
        <w:rPr>
          <w:u w:val="single"/>
        </w:rPr>
        <w:t xml:space="preserve">from the superior court in the county where the community transition facility is proposed, and receives approval</w:t>
      </w:r>
      <w:r>
        <w:rPr/>
        <w:t xml:space="preserve"> and funding from the appropriate committees of the legislature to build additional bed capacity, the state is authorized to site and operate secure community transition facilities and other conditional release and transitional facilities in any county in the state in accordance with RCW 71.09.315. In identifying potential counties and sites within a county for the location of a secure community transition facility or other conditional release and transitional facilities, the department shall work with and assist local governments to provide for the equitable distribution of such facilities. In coordinating and deciding upon the siting of secure community transition facilities or other conditional release and transitional facilities within a county,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and other conditional release and transitional facilities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290</w:t>
      </w:r>
      <w:r>
        <w:rPr/>
        <w:t xml:space="preserve"> and 2007 c 483 s 303 are each amended to read as follows:</w:t>
      </w:r>
    </w:p>
    <w:p>
      <w:pPr>
        <w:spacing w:before="0" w:after="0" w:line="408" w:lineRule="exact"/>
        <w:ind w:left="0" w:right="0" w:firstLine="576"/>
        <w:jc w:val="left"/>
      </w:pPr>
      <w:r>
        <w:rPr/>
        <w:t xml:space="preserve">(1) No later than July 1, 2007, and every biennium thereafter starting with the biennium beginning July 1, 2009, the department shall prepare a list of counties and rural multicounty geographic areas in which work release facilities, community justice centers and other community-based correctional facilities are anticipated to be sited during the next three fiscal years and transmit the list to the office of financial management</w:t>
      </w:r>
      <w:r>
        <w:rPr>
          <w:u w:val="single"/>
        </w:rPr>
        <w:t xml:space="preserve">, the superior court in the counties on the list,</w:t>
      </w:r>
      <w:r>
        <w:rPr/>
        <w:t xml:space="preserve"> and the counties on the list. The list may be updated as needed.</w:t>
      </w:r>
    </w:p>
    <w:p>
      <w:pPr>
        <w:spacing w:before="0" w:after="0" w:line="408" w:lineRule="exact"/>
        <w:ind w:left="0" w:right="0" w:firstLine="576"/>
        <w:jc w:val="left"/>
      </w:pPr>
      <w:r>
        <w:rPr/>
        <w:t xml:space="preserve">(2) In preparing the list, the department shall make substantial efforts to provide for the equitable distribution of work release, community justice centers, or other community-based correctional facilities among counties. The department shall give great weight to the following factors in determining equitable distribution:</w:t>
      </w:r>
    </w:p>
    <w:p>
      <w:pPr>
        <w:spacing w:before="0" w:after="0" w:line="408" w:lineRule="exact"/>
        <w:ind w:left="0" w:right="0" w:firstLine="576"/>
        <w:jc w:val="left"/>
      </w:pPr>
      <w:r>
        <w:rPr/>
        <w:t xml:space="preserve">(a) The locations of existing residential facilities owned or operated by, or operated under contract with, the department in each county;</w:t>
      </w:r>
    </w:p>
    <w:p>
      <w:pPr>
        <w:spacing w:before="0" w:after="0" w:line="408" w:lineRule="exact"/>
        <w:ind w:left="0" w:right="0" w:firstLine="576"/>
        <w:jc w:val="left"/>
      </w:pPr>
      <w:r>
        <w:rPr/>
        <w:t xml:space="preserve">(b) The number and proportion of adult offenders sentenced to the custody or supervision of the department by the courts of the county or rural multicounty geographic area; </w:t>
      </w:r>
      <w:r>
        <w:t>((</w:t>
      </w:r>
      <w:r>
        <w:rPr>
          <w:strike/>
        </w:rPr>
        <w:t xml:space="preserve">and</w:t>
      </w:r>
      <w:r>
        <w:t>))</w:t>
      </w:r>
    </w:p>
    <w:p>
      <w:pPr>
        <w:spacing w:before="0" w:after="0" w:line="408" w:lineRule="exact"/>
        <w:ind w:left="0" w:right="0" w:firstLine="576"/>
        <w:jc w:val="left"/>
      </w:pPr>
      <w:r>
        <w:rPr/>
        <w:t xml:space="preserve">(c) The number of adult registered sex offenders classified as level II or III and adult sex offenders registered per thousand persons residing in the county</w:t>
      </w:r>
      <w:r>
        <w:rPr>
          <w:u w:val="single"/>
        </w:rPr>
        <w:t xml:space="preserve">; and</w:t>
      </w:r>
    </w:p>
    <w:p>
      <w:pPr>
        <w:spacing w:before="0" w:after="0" w:line="408" w:lineRule="exact"/>
        <w:ind w:left="0" w:right="0" w:firstLine="576"/>
        <w:jc w:val="left"/>
      </w:pPr>
      <w:r>
        <w:rPr>
          <w:u w:val="single"/>
        </w:rPr>
        <w:t xml:space="preserve">(d) The recommendation from the superior court in any county where a correctional facility is proposed</w:t>
      </w:r>
      <w:r>
        <w:rPr/>
        <w:t xml:space="preserve">.</w:t>
      </w:r>
    </w:p>
    <w:p>
      <w:pPr>
        <w:spacing w:before="0" w:after="0" w:line="408" w:lineRule="exact"/>
        <w:ind w:left="0" w:right="0" w:firstLine="576"/>
        <w:jc w:val="left"/>
      </w:pPr>
      <w:r>
        <w:rPr/>
        <w:t xml:space="preserve">(3) For purposes of this section, "equitable distribution" means siting or locating work release, community justice centers, or other community-based correctional facilities in a manner that reasonably reflects the proportion of offenders sentenced to the custody or supervision of the department by the courts of each county or rural multicounty geographic area designated by the department, and, to the extent practicable, the proportion of offenders residing in particular jurisdictions or communities within such counties or rural multicounty geographic areas. Equitable distribution is a policy goal, not a basis for any legal challenge to the siting, construction, occupancy, or operation of any facility anywhere in the state.</w:t>
      </w:r>
    </w:p>
    <w:p/>
    <w:p>
      <w:pPr>
        <w:jc w:val="center"/>
      </w:pPr>
      <w:r>
        <w:rPr>
          <w:b/>
        </w:rPr>
        <w:t>--- END ---</w:t>
      </w:r>
    </w:p>
    <w:sectPr>
      <w:pgNumType w:start="1"/>
      <w:footerReference xmlns:r="http://schemas.openxmlformats.org/officeDocument/2006/relationships" r:id="Reb2e4e05333b4a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ba3cd5782b48e5" /><Relationship Type="http://schemas.openxmlformats.org/officeDocument/2006/relationships/footer" Target="/word/footer1.xml" Id="Reb2e4e05333b4a43" /></Relationships>
</file>