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c2f641bb841a8" /></Relationships>
</file>

<file path=word/document.xml><?xml version="1.0" encoding="utf-8"?>
<w:document xmlns:w="http://schemas.openxmlformats.org/wordprocessingml/2006/main">
  <w:body>
    <w:p>
      <w:r>
        <w:t>H-0763.2</w:t>
      </w:r>
    </w:p>
    <w:p>
      <w:pPr>
        <w:jc w:val="center"/>
      </w:pPr>
      <w:r>
        <w:t>_______________________________________________</w:t>
      </w:r>
    </w:p>
    <w:p/>
    <w:p>
      <w:pPr>
        <w:jc w:val="center"/>
      </w:pPr>
      <w:r>
        <w:rPr>
          <w:b/>
        </w:rPr>
        <w:t>HOUSE BILL 1764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and Orcutt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method of valuing asphalt and aggregate used in public road construction for purposes of taxation; amending RCW 82.12.010;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road construction and repair is vital to the continued development of economic opportunity in this state.</w:t>
      </w:r>
    </w:p>
    <w:p>
      <w:pPr>
        <w:spacing w:before="0" w:after="0" w:line="408" w:lineRule="exact"/>
        <w:ind w:left="0" w:right="0" w:firstLine="576"/>
        <w:jc w:val="left"/>
      </w:pPr>
      <w:r>
        <w:rPr/>
        <w:t xml:space="preserve">(2) The legislature finds that the vast majority of public road construction projects involve paving companies that self-manufacture the asphalt and aggregates used in public road construction projects. Because most of the asphalt and aggregates these companies produce is used for their own public road construction projects, the legislature finds there is no objective, consistent, and reliable information regarding the market value of the asphalt and aggregates used in public road construction projects.</w:t>
      </w:r>
    </w:p>
    <w:p>
      <w:pPr>
        <w:spacing w:before="0" w:after="0" w:line="408" w:lineRule="exact"/>
        <w:ind w:left="0" w:right="0" w:firstLine="576"/>
        <w:jc w:val="left"/>
      </w:pPr>
      <w:r>
        <w:rPr/>
        <w:t xml:space="preserve">(3) In light of the unique circumstances surrounding the valuation of self-manufactured asphalt and aggregates incorporated into public roads, the legislature intends to establish a method for valuing asphalt and aggregates that reduces the burdens on taxpayers and promotes certainty and consistency in the calculation of use taxes on self-manufactured asphalt and aggregates across the paving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w:t>
      </w:r>
      <w:r>
        <w:t>((</w:t>
      </w:r>
      <w:r>
        <w:rPr>
          <w:strike/>
        </w:rPr>
        <w:t xml:space="preserve">one hundred eighty</w:t>
      </w:r>
      <w:r>
        <w:t>))</w:t>
      </w:r>
      <w:r>
        <w:rPr/>
        <w:t xml:space="preserve"> </w:t>
      </w:r>
      <w:r>
        <w:rPr>
          <w:u w:val="single"/>
        </w:rPr>
        <w:t xml:space="preserve">180</w:t>
      </w:r>
      <w:r>
        <w:rPr/>
        <w:t xml:space="preserve"> days in any period of </w:t>
      </w:r>
      <w:r>
        <w:t>((</w:t>
      </w:r>
      <w:r>
        <w:rPr>
          <w:strike/>
        </w:rPr>
        <w:t xml:space="preserve">three hundred sixty-five</w:t>
      </w:r>
      <w:r>
        <w:t>))</w:t>
      </w:r>
      <w:r>
        <w:rPr/>
        <w:t xml:space="preserve"> </w:t>
      </w:r>
      <w:r>
        <w:rPr>
          <w:u w:val="single"/>
        </w:rPr>
        <w:t xml:space="preserve">365</w:t>
      </w:r>
      <w:r>
        <w:rPr/>
        <w:t xml:space="preser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 In the case of an article consumed under RCW 82.04.190(3), the value of the article is equal to the sum of all direct costs attributable to the article used, plus a public road construction market adjustment of seven percent when the article is not valued on its purchase price pursuant to (a) of this subsection.</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
      <w:pPr>
        <w:jc w:val="center"/>
      </w:pPr>
      <w:r>
        <w:rPr>
          <w:b/>
        </w:rPr>
        <w:t>--- END ---</w:t>
      </w:r>
    </w:p>
    <w:sectPr>
      <w:pgNumType w:start="1"/>
      <w:footerReference xmlns:r="http://schemas.openxmlformats.org/officeDocument/2006/relationships" r:id="R9a9308878dbd40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d005ead474ded" /><Relationship Type="http://schemas.openxmlformats.org/officeDocument/2006/relationships/footer" Target="/word/footer1.xml" Id="R9a9308878dbd4010" /></Relationships>
</file>