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3335783ce04bf5" /></Relationships>
</file>

<file path=word/document.xml><?xml version="1.0" encoding="utf-8"?>
<w:document xmlns:w="http://schemas.openxmlformats.org/wordprocessingml/2006/main">
  <w:body>
    <w:p>
      <w:r>
        <w:t>H-1397.1</w:t>
      </w:r>
    </w:p>
    <w:p>
      <w:pPr>
        <w:jc w:val="center"/>
      </w:pPr>
      <w:r>
        <w:t>_______________________________________________</w:t>
      </w:r>
    </w:p>
    <w:p/>
    <w:p>
      <w:pPr>
        <w:jc w:val="center"/>
      </w:pPr>
      <w:r>
        <w:rPr>
          <w:b/>
        </w:rPr>
        <w:t>SUBSTITUTE HOUSE BILL 1766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Griffey, Davis, Senn, Dent, Callan,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hope card program;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association of Washington superior court administrators, and district and municipal court management association, and shall make reasonably feasible efforts to solicit and incorporate input from appropriate stakeholder groups, including representatives from victim advocacy groups, law enforcement agencies, and the department of licensing.</w:t>
      </w:r>
    </w:p>
    <w:p>
      <w:pPr>
        <w:spacing w:before="0" w:after="0" w:line="408" w:lineRule="exact"/>
        <w:ind w:left="0" w:right="0" w:firstLine="576"/>
        <w:jc w:val="left"/>
      </w:pPr>
      <w:r>
        <w:rPr/>
        <w:t xml:space="preserve">(2) A hope card must be a durable, laminated or plastic card similar in size and material to a Washington driver's license and must contain, without limitations, the following:</w:t>
      </w:r>
    </w:p>
    <w:p>
      <w:pPr>
        <w:spacing w:before="0" w:after="0" w:line="408" w:lineRule="exact"/>
        <w:ind w:left="0" w:right="0" w:firstLine="576"/>
        <w:jc w:val="left"/>
      </w:pPr>
      <w:r>
        <w:rPr/>
        <w:t xml:space="preserve">(a) The restrained person's name, date of birth, sex, race, eye color, hair color, height, weight, and other distinguishing features;</w:t>
      </w:r>
    </w:p>
    <w:p>
      <w:pPr>
        <w:spacing w:before="0" w:after="0" w:line="408" w:lineRule="exact"/>
        <w:ind w:left="0" w:right="0" w:firstLine="576"/>
        <w:jc w:val="left"/>
      </w:pPr>
      <w:r>
        <w:rPr/>
        <w:t xml:space="preserve">(b) The protected person's name and date of birth and the names and dates of birth of any minor children protected under the order; and</w:t>
      </w:r>
    </w:p>
    <w:p>
      <w:pPr>
        <w:spacing w:before="0" w:after="0" w:line="408" w:lineRule="exact"/>
        <w:ind w:left="0" w:right="0" w:firstLine="576"/>
        <w:jc w:val="left"/>
      </w:pPr>
      <w:r>
        <w:rPr/>
        <w:t xml:space="preserve">(c)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(3) Commencing on July 1, 2024, a person who has been issued a valid full protection order may request a hope card from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For the purposes of this section, "full protection order" means a domestic violence protection order, a sexual assault protection order, a stalking protection order, a vulnerable adult protection order, or an antiharassment protection order, as defined in this chapter.</w:t>
      </w:r>
    </w:p>
    <w:p/>
    <w:p>
      <w:pPr>
        <w:jc w:val="center"/>
      </w:pPr>
      <w:r>
        <w:rPr>
          <w:b/>
        </w:rPr>
        <w:t>--- END ---</w:t>
      </w:r>
    </w:p>
    <w:sectPr>
      <w:pgNumType w:start="1"/>
      <w:footerReference xmlns:r="http://schemas.openxmlformats.org/officeDocument/2006/relationships" r:id="R0e13fc6ef1b747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ca5592de34196" /><Relationship Type="http://schemas.openxmlformats.org/officeDocument/2006/relationships/footer" Target="/word/footer1.xml" Id="R0e13fc6ef1b74781" /></Relationships>
</file>