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6f6208ee24595" /></Relationships>
</file>

<file path=word/document.xml><?xml version="1.0" encoding="utf-8"?>
<w:document xmlns:w="http://schemas.openxmlformats.org/wordprocessingml/2006/main">
  <w:body>
    <w:p>
      <w:r>
        <w:t>H-0953.2</w:t>
      </w:r>
    </w:p>
    <w:p>
      <w:pPr>
        <w:jc w:val="center"/>
      </w:pPr>
      <w:r>
        <w:t>_______________________________________________</w:t>
      </w:r>
    </w:p>
    <w:p/>
    <w:p>
      <w:pPr>
        <w:jc w:val="center"/>
      </w:pPr>
      <w:r>
        <w:rPr>
          <w:b/>
        </w:rPr>
        <w:t>HOUSE BILL 1768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Barnard, Chapman, and Ramel</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sales of electricity to qualifying green businesses from the public utilities tax; adding a new section to chapter 82.16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October 1, 2023, and for 10 years from the date of commercial operation of the business, the tax levied under this chapter does not apply to sales of electricity made by a light and power business to a qualifying business if:</w:t>
      </w:r>
    </w:p>
    <w:p>
      <w:pPr>
        <w:spacing w:before="0" w:after="0" w:line="408" w:lineRule="exact"/>
        <w:ind w:left="0" w:right="0" w:firstLine="576"/>
        <w:jc w:val="left"/>
      </w:pPr>
      <w:r>
        <w:rPr/>
        <w:t xml:space="preserve">(a) The commercial operation commences no later than July 1, 2033; and</w:t>
      </w:r>
    </w:p>
    <w:p>
      <w:pPr>
        <w:spacing w:before="0" w:after="0" w:line="408" w:lineRule="exact"/>
        <w:ind w:left="0" w:right="0" w:firstLine="576"/>
        <w:jc w:val="left"/>
      </w:pPr>
      <w:r>
        <w:rPr/>
        <w:t xml:space="preserve">(b) The contract for sale of electricity to the business contains the following terms:</w:t>
      </w:r>
    </w:p>
    <w:p>
      <w:pPr>
        <w:spacing w:before="0" w:after="0" w:line="408" w:lineRule="exact"/>
        <w:ind w:left="0" w:right="0" w:firstLine="576"/>
        <w:jc w:val="left"/>
      </w:pPr>
      <w:r>
        <w:rPr/>
        <w:t xml:space="preserve">(i) The electricity to be used in the qualifying activities is separately metered from the electricity used for general operations of the business; and</w:t>
      </w:r>
    </w:p>
    <w:p>
      <w:pPr>
        <w:spacing w:before="0" w:after="0" w:line="408" w:lineRule="exact"/>
        <w:ind w:left="0" w:right="0" w:firstLine="576"/>
        <w:jc w:val="left"/>
      </w:pPr>
      <w:r>
        <w:rPr/>
        <w:t xml:space="preserve">(ii) The price charged for the electricity used in the qualifying activities is reduced by an amount equal to the tax exemption available to the light and power business under this section.</w:t>
      </w:r>
    </w:p>
    <w:p>
      <w:pPr>
        <w:spacing w:before="0" w:after="0" w:line="408" w:lineRule="exact"/>
        <w:ind w:left="0" w:right="0" w:firstLine="576"/>
        <w:jc w:val="left"/>
      </w:pPr>
      <w:r>
        <w:rPr/>
        <w:t xml:space="preserve">(2) The exemption provided for in this section does not apply to amounts received from the remarketing or resale of electricity originally obtained by contract for the qualifying activities.</w:t>
      </w:r>
    </w:p>
    <w:p>
      <w:pPr>
        <w:spacing w:before="0" w:after="0" w:line="408" w:lineRule="exact"/>
        <w:ind w:left="0" w:right="0" w:firstLine="576"/>
        <w:jc w:val="left"/>
      </w:pPr>
      <w:r>
        <w:rPr/>
        <w:t xml:space="preserve">(3) In order to claim an exemption under this section, a qualifying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(4)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"Compression" means compressing a gas, or a gas compressed, to a pressure above ambient atmospheric pressure for processing, storage, or transportation.</w:t>
      </w:r>
    </w:p>
    <w:p>
      <w:pPr>
        <w:spacing w:before="0" w:after="0" w:line="408" w:lineRule="exact"/>
        <w:ind w:left="0" w:right="0" w:firstLine="576"/>
        <w:jc w:val="left"/>
      </w:pPr>
      <w:r>
        <w:rPr/>
        <w:t xml:space="preserve">(b)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(c) "Qualifying activities" means the green electrolytic hydrogen production process, the renewable hydrogen production process, and the compression, liquification, storage, or dispensing of green electrolytic hydrogen or renewable hydrogen.</w:t>
      </w:r>
    </w:p>
    <w:p>
      <w:pPr>
        <w:spacing w:before="0" w:after="0" w:line="408" w:lineRule="exact"/>
        <w:ind w:left="0" w:right="0" w:firstLine="576"/>
        <w:jc w:val="left"/>
      </w:pPr>
      <w:r>
        <w:rPr/>
        <w:t xml:space="preserve">(d) "Qualifying business" means a business using electricity in qualifying activities for qualifying projects.</w:t>
      </w:r>
    </w:p>
    <w:p>
      <w:pPr>
        <w:spacing w:before="0" w:after="0" w:line="408" w:lineRule="exact"/>
        <w:ind w:left="0" w:right="0" w:firstLine="576"/>
        <w:jc w:val="left"/>
      </w:pPr>
      <w:r>
        <w:rPr/>
        <w:t xml:space="preserve">(e) "Qualifying projects" means projects where the use of the hydrogen is included in the state energy strategy including, but not limited to, high heat industry, fuel for decarbonization of transportation, including aviation, maritime, and surface transportation, storage or generation of electricity, or otherwise for use as a fuel that can be demonstrated to have a carbon intensity of less than one pursuant to chapter 70A.535 RCW and the rules adopted under RCW 70A.535.025.</w:t>
      </w:r>
    </w:p>
    <w:p>
      <w:pPr>
        <w:spacing w:before="0" w:after="0" w:line="408" w:lineRule="exact"/>
        <w:ind w:left="0" w:right="0" w:firstLine="576"/>
        <w:jc w:val="left"/>
      </w:pPr>
      <w:r>
        <w:rPr/>
        <w:t xml:space="preserve">(f)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(g) "Renewable natural gas" has the same meaning as provided in RCW 54.04.190.</w:t>
      </w:r>
    </w:p>
    <w:p>
      <w:pPr>
        <w:spacing w:before="0" w:after="0" w:line="408" w:lineRule="exact"/>
        <w:ind w:left="0" w:right="0" w:firstLine="576"/>
        <w:jc w:val="left"/>
      </w:pPr>
      <w:r>
        <w:rPr/>
        <w:t xml:space="preserve">(h) "State energy strategy" means the document developed by the department of commerce pursuant to RCW 43.21F.090 in effect at the initiation of construction of a qualifying project.</w:t>
      </w:r>
    </w:p>
    <w:p>
      <w:pPr>
        <w:spacing w:before="0" w:after="0" w:line="408" w:lineRule="exact"/>
        <w:ind w:left="0" w:right="0" w:firstLine="576"/>
        <w:jc w:val="left"/>
      </w:pPr>
      <w:r>
        <w:rPr/>
        <w:t xml:space="preserve">(6) This section expires January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attract and retain renewable and clean hydrogen production facilities whose production outputs will be used in place of fossil fuel derived fuels and manufacturing feedstocks that they replace.</w:t>
      </w:r>
    </w:p>
    <w:p>
      <w:pPr>
        <w:spacing w:before="0" w:after="0" w:line="408" w:lineRule="exact"/>
        <w:ind w:left="0" w:right="0" w:firstLine="576"/>
        <w:jc w:val="left"/>
      </w:pPr>
      <w:r>
        <w:rPr/>
        <w:t xml:space="preserve">(4) To measure the effectiveness of the tax preference in section 1 of this act, the joint legislative audit and review committee must, using calendar year 2022 as the baseline, evaluate the annual volumetric quantity of renewable hydrogen and green electrolytic hydrogen produced in the state, as well as the annual percentage of hydrogen produced in the state that is either green electrolytic hydrogen or renewable hydrogen.</w:t>
      </w:r>
    </w:p>
    <w:p>
      <w:pPr>
        <w:spacing w:before="0" w:after="0" w:line="408" w:lineRule="exact"/>
        <w:ind w:left="0" w:right="0" w:firstLine="576"/>
        <w:jc w:val="left"/>
      </w:pPr>
      <w:r>
        <w:rPr/>
        <w:t xml:space="preserve">(5) In order to obtain the data necessary to perform the evaluation in subsection (4)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173c5db99f44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6571b747b4f05" /><Relationship Type="http://schemas.openxmlformats.org/officeDocument/2006/relationships/footer" Target="/word/footer1.xml" Id="R173c5db99f444e4e" /></Relationships>
</file>