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c9d6ff13274071" /></Relationships>
</file>

<file path=word/document.xml><?xml version="1.0" encoding="utf-8"?>
<w:document xmlns:w="http://schemas.openxmlformats.org/wordprocessingml/2006/main">
  <w:body>
    <w:p>
      <w:r>
        <w:t>H-3123.1</w:t>
      </w:r>
    </w:p>
    <w:p>
      <w:pPr>
        <w:jc w:val="center"/>
      </w:pPr>
      <w:r>
        <w:t>_______________________________________________</w:t>
      </w:r>
    </w:p>
    <w:p/>
    <w:p>
      <w:pPr>
        <w:jc w:val="center"/>
      </w:pPr>
      <w:r>
        <w:rPr>
          <w:b/>
        </w:rPr>
        <w:t>SECOND SUBSTITUTE HOUSE BILL 1798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Doglio, Simmons, Reed, Ormsby, and Gregerson; by request of Department of Corrections)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allowed earned release time for certain offenses and enhancements; amending RCW 9.94A.729, 72.09.710, and 72.09.712;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w:t>
      </w:r>
      <w:r>
        <w:rPr>
          <w:u w:val="single"/>
        </w:rPr>
        <w:t xml:space="preserve">may calculate but</w:t>
      </w:r>
      <w:r>
        <w:rPr/>
        <w:t xml:space="preserve">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w:t>
      </w:r>
      <w:r>
        <w:t>((</w:t>
      </w:r>
      <w:r>
        <w:rPr>
          <w:strike/>
        </w:rPr>
        <w:t xml:space="preserve">early</w:t>
      </w:r>
      <w:r>
        <w:t>))</w:t>
      </w:r>
      <w:r>
        <w:rPr/>
        <w:t xml:space="preserve"> </w:t>
      </w:r>
      <w:r>
        <w:rPr>
          <w:u w:val="single"/>
        </w:rPr>
        <w:t xml:space="preserve">earned</w:t>
      </w:r>
      <w:r>
        <w:rPr/>
        <w:t xml:space="preserve"> release </w:t>
      </w:r>
      <w:r>
        <w:rPr>
          <w:u w:val="single"/>
        </w:rPr>
        <w:t xml:space="preserve">time</w:t>
      </w:r>
      <w:r>
        <w:rPr/>
        <w:t xml:space="preserve"> credits for presentence incarceration. If an offender is transferred from a county jail to the department, the administrator of a county jail facility shall certify to the department the amount of time spent in custody at the facility and the number of days of </w:t>
      </w:r>
      <w:r>
        <w:t>((</w:t>
      </w:r>
      <w:r>
        <w:rPr>
          <w:strike/>
        </w:rPr>
        <w:t xml:space="preserve">early</w:t>
      </w:r>
      <w:r>
        <w:t>))</w:t>
      </w:r>
      <w:r>
        <w:rPr/>
        <w:t xml:space="preserve"> </w:t>
      </w:r>
      <w:r>
        <w:rPr>
          <w:u w:val="single"/>
        </w:rPr>
        <w:t xml:space="preserve">earned</w:t>
      </w:r>
      <w:r>
        <w:rPr/>
        <w:t xml:space="preserve"> release </w:t>
      </w:r>
      <w:r>
        <w:rPr>
          <w:u w:val="single"/>
        </w:rPr>
        <w:t xml:space="preserve">time</w:t>
      </w:r>
      <w:r>
        <w:rPr/>
        <w:t xml:space="preserve"> credits lost or not earned. The department may approve a jail certification from a correctional agency that calculates </w:t>
      </w:r>
      <w:r>
        <w:t>((</w:t>
      </w:r>
      <w:r>
        <w:rPr>
          <w:strike/>
        </w:rPr>
        <w:t xml:space="preserve">early</w:t>
      </w:r>
      <w:r>
        <w:t>))</w:t>
      </w:r>
      <w:r>
        <w:rPr/>
        <w:t xml:space="preserve"> </w:t>
      </w:r>
      <w:r>
        <w:rPr>
          <w:u w:val="single"/>
        </w:rPr>
        <w:t xml:space="preserve">earned</w:t>
      </w:r>
      <w:r>
        <w:rPr/>
        <w:t xml:space="preserve"> release time based on the actual amount of confinement time served by the offender before sentencing when an erroneous calculation of confinement time served by the offender before sentencing appears on the judgment and sentence. The department must adjust an offender's rate of </w:t>
      </w:r>
      <w:r>
        <w:t>((</w:t>
      </w:r>
      <w:r>
        <w:rPr>
          <w:strike/>
        </w:rPr>
        <w:t xml:space="preserve">early</w:t>
      </w:r>
      <w:r>
        <w:t>))</w:t>
      </w:r>
      <w:r>
        <w:rPr/>
        <w:t xml:space="preserve"> </w:t>
      </w:r>
      <w:r>
        <w:rPr>
          <w:u w:val="single"/>
        </w:rPr>
        <w:t xml:space="preserve">earned</w:t>
      </w:r>
      <w:r>
        <w:rPr/>
        <w:t xml:space="preserve"> release </w:t>
      </w:r>
      <w:r>
        <w:rPr>
          <w:u w:val="single"/>
        </w:rPr>
        <w:t xml:space="preserve">time</w:t>
      </w:r>
      <w:r>
        <w:rPr/>
        <w:t xml:space="preserve"> listed on the jail certification to be consistent with the rate applicable to offenders in the department's facilities. However, the department is not authorized to adjust the </w:t>
      </w:r>
      <w:r>
        <w:t>((</w:t>
      </w:r>
      <w:r>
        <w:rPr>
          <w:strike/>
        </w:rPr>
        <w:t xml:space="preserve">number</w:t>
      </w:r>
      <w:r>
        <w:t>))</w:t>
      </w:r>
      <w:r>
        <w:rPr/>
        <w:t xml:space="preserve"> </w:t>
      </w:r>
      <w:r>
        <w:rPr>
          <w:u w:val="single"/>
        </w:rPr>
        <w:t xml:space="preserve">amount</w:t>
      </w:r>
      <w:r>
        <w:rPr/>
        <w:t xml:space="preserve"> of presentence </w:t>
      </w:r>
      <w:r>
        <w:t>((</w:t>
      </w:r>
      <w:r>
        <w:rPr>
          <w:strike/>
        </w:rPr>
        <w:t xml:space="preserve">early release days</w:t>
      </w:r>
      <w:r>
        <w:t>))</w:t>
      </w:r>
      <w:r>
        <w:rPr/>
        <w:t xml:space="preserve"> </w:t>
      </w:r>
      <w:r>
        <w:rPr>
          <w:u w:val="single"/>
        </w:rPr>
        <w:t xml:space="preserve">earned release time</w:t>
      </w:r>
      <w:r>
        <w:rPr/>
        <w:t xml:space="preserve"> that the jail has certified as lost or not earned.</w:t>
      </w:r>
    </w:p>
    <w:p>
      <w:pPr>
        <w:spacing w:before="0" w:after="0" w:line="408" w:lineRule="exact"/>
        <w:ind w:left="0" w:right="0" w:firstLine="576"/>
        <w:jc w:val="left"/>
      </w:pPr>
      <w:r>
        <w:rPr/>
        <w:t xml:space="preserve">(2)(a) An offender who has been convicted of a felony committed after July 23, 1995, </w:t>
      </w:r>
      <w:r>
        <w:rPr>
          <w:u w:val="single"/>
        </w:rPr>
        <w:t xml:space="preserve">and before July 1, 2024,</w:t>
      </w:r>
      <w:r>
        <w:rPr/>
        <w:t xml:space="preserve">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w:t>
      </w:r>
      <w:r>
        <w:rPr>
          <w:u w:val="single"/>
        </w:rPr>
        <w:t xml:space="preserve">for offenses committed before July 1, 2024,</w:t>
      </w:r>
      <w:r>
        <w:rPr/>
        <w:t xml:space="preserve">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w:t>
      </w:r>
      <w:r>
        <w:rPr>
          <w:u w:val="single"/>
        </w:rPr>
        <w:t xml:space="preserve">who is sentenced for offenses committed before July 1, 2024,</w:t>
      </w:r>
      <w:r>
        <w:rPr/>
        <w:t xml:space="preserve"> may earn early release time as follows:</w:t>
      </w:r>
    </w:p>
    <w:p>
      <w:pPr>
        <w:spacing w:before="0" w:after="0" w:line="408" w:lineRule="exact"/>
        <w:ind w:left="0" w:right="0" w:firstLine="576"/>
        <w:jc w:val="left"/>
      </w:pPr>
      <w:r>
        <w:rPr/>
        <w:t xml:space="preserve">(a) In the case of an offender sentenced pursuant to RCW 10.95.030</w:t>
      </w:r>
      <w:r>
        <w:t>((</w:t>
      </w:r>
      <w:r>
        <w:rPr>
          <w:strike/>
        </w:rPr>
        <w:t xml:space="preserve">(3)</w:t>
      </w:r>
      <w:r>
        <w:t>))</w:t>
      </w:r>
      <w:r>
        <w:rPr/>
        <w:t xml:space="preserve"> </w:t>
      </w:r>
      <w:r>
        <w:rPr>
          <w:u w:val="single"/>
        </w:rPr>
        <w:t xml:space="preserve">(2)</w:t>
      </w:r>
      <w:r>
        <w:rPr/>
        <w:t xml:space="preserve">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w:t>
      </w:r>
      <w:r>
        <w:rPr>
          <w:u w:val="single"/>
        </w:rPr>
        <w:t xml:space="preserve">and before July 1, 2024,</w:t>
      </w:r>
      <w:r>
        <w:rPr/>
        <w:t xml:space="preserve"> the aggregate earned release time may not exceed 10 percent of the sentence.</w:t>
      </w:r>
    </w:p>
    <w:p>
      <w:pPr>
        <w:spacing w:before="0" w:after="0" w:line="408" w:lineRule="exact"/>
        <w:ind w:left="0" w:right="0" w:firstLine="576"/>
        <w:jc w:val="left"/>
      </w:pPr>
      <w:r>
        <w:rPr/>
        <w:t xml:space="preserve">(d) An offender is qualified to earn up to 50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r>
        <w:t>((</w:t>
      </w:r>
      <w:r>
        <w:rPr>
          <w:strike/>
        </w:rPr>
        <w:t xml:space="preserve">;</w:t>
      </w:r>
    </w:p>
    <w:p>
      <w:pPr>
        <w:spacing w:before="0" w:after="0" w:line="408" w:lineRule="exact"/>
        <w:ind w:left="0" w:right="0" w:firstLine="576"/>
        <w:jc w:val="left"/>
      </w:pPr>
      <w:r>
        <w:rPr>
          <w:strike/>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r>
        <w:t>))</w:t>
      </w:r>
      <w:r>
        <w:rPr/>
        <w:t xml:space="preserve">.</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0" w:after="0" w:line="408" w:lineRule="exact"/>
        <w:ind w:left="0" w:right="0" w:firstLine="576"/>
        <w:jc w:val="left"/>
      </w:pPr>
      <w:r>
        <w:rPr>
          <w:u w:val="single"/>
        </w:rPr>
        <w:t xml:space="preserve">(7)(a) An offender may accrue earned release time up to 33.33 percent of the total sentence for offenses committed on or after July 1, 2024, including sentence enhancements under RCW 9.94A.533, except that the following are ineligible for earned release time under this subsection:</w:t>
      </w:r>
    </w:p>
    <w:p>
      <w:pPr>
        <w:spacing w:before="0" w:after="0" w:line="408" w:lineRule="exact"/>
        <w:ind w:left="0" w:right="0" w:firstLine="576"/>
        <w:jc w:val="left"/>
      </w:pPr>
      <w:r>
        <w:rPr>
          <w:u w:val="single"/>
        </w:rPr>
        <w:t xml:space="preserve">(i) A federal sentence served in the department's custody;</w:t>
      </w:r>
    </w:p>
    <w:p>
      <w:pPr>
        <w:spacing w:before="0" w:after="0" w:line="408" w:lineRule="exact"/>
        <w:ind w:left="0" w:right="0" w:firstLine="576"/>
        <w:jc w:val="left"/>
      </w:pPr>
      <w:r>
        <w:rPr>
          <w:u w:val="single"/>
        </w:rPr>
        <w:t xml:space="preserve">(ii) An out-of-state sentence served at the department;</w:t>
      </w:r>
    </w:p>
    <w:p>
      <w:pPr>
        <w:spacing w:before="0" w:after="0" w:line="408" w:lineRule="exact"/>
        <w:ind w:left="0" w:right="0" w:firstLine="576"/>
        <w:jc w:val="left"/>
      </w:pPr>
      <w:r>
        <w:rPr>
          <w:u w:val="single"/>
        </w:rPr>
        <w:t xml:space="preserve">(iii) A juvenile sentence under Title 13 RCW;</w:t>
      </w:r>
    </w:p>
    <w:p>
      <w:pPr>
        <w:spacing w:before="0" w:after="0" w:line="408" w:lineRule="exact"/>
        <w:ind w:left="0" w:right="0" w:firstLine="576"/>
        <w:jc w:val="left"/>
      </w:pPr>
      <w:r>
        <w:rPr>
          <w:u w:val="single"/>
        </w:rPr>
        <w:t xml:space="preserve">(iv) A less restrictive alternative under chapter 71.05 RCW;</w:t>
      </w:r>
    </w:p>
    <w:p>
      <w:pPr>
        <w:spacing w:before="0" w:after="0" w:line="408" w:lineRule="exact"/>
        <w:ind w:left="0" w:right="0" w:firstLine="576"/>
        <w:jc w:val="left"/>
      </w:pPr>
      <w:r>
        <w:rPr>
          <w:u w:val="single"/>
        </w:rPr>
        <w:t xml:space="preserve">(v) A civil commitment under chapter 10.77 RCW;</w:t>
      </w:r>
    </w:p>
    <w:p>
      <w:pPr>
        <w:spacing w:before="0" w:after="0" w:line="408" w:lineRule="exact"/>
        <w:ind w:left="0" w:right="0" w:firstLine="576"/>
        <w:jc w:val="left"/>
      </w:pPr>
      <w:r>
        <w:rPr>
          <w:u w:val="single"/>
        </w:rPr>
        <w:t xml:space="preserve">(vi) A mandatory minimum sentence under RCW 9.94A.540;</w:t>
      </w:r>
    </w:p>
    <w:p>
      <w:pPr>
        <w:spacing w:before="0" w:after="0" w:line="408" w:lineRule="exact"/>
        <w:ind w:left="0" w:right="0" w:firstLine="576"/>
        <w:jc w:val="left"/>
      </w:pPr>
      <w:r>
        <w:rPr>
          <w:u w:val="single"/>
        </w:rPr>
        <w:t xml:space="preserve">(vii) A persistent offender sentence under RCW 9.94A.570;</w:t>
      </w:r>
    </w:p>
    <w:p>
      <w:pPr>
        <w:spacing w:before="0" w:after="0" w:line="408" w:lineRule="exact"/>
        <w:ind w:left="0" w:right="0" w:firstLine="576"/>
        <w:jc w:val="left"/>
      </w:pPr>
      <w:r>
        <w:rPr>
          <w:u w:val="single"/>
        </w:rPr>
        <w:t xml:space="preserve">(viii) A special sex offender sentencing alternative under RCW 9.94A.670; and</w:t>
      </w:r>
    </w:p>
    <w:p>
      <w:pPr>
        <w:spacing w:before="0" w:after="0" w:line="408" w:lineRule="exact"/>
        <w:ind w:left="0" w:right="0" w:firstLine="576"/>
        <w:jc w:val="left"/>
      </w:pPr>
      <w:r>
        <w:rPr>
          <w:u w:val="single"/>
        </w:rPr>
        <w:t xml:space="preserve">(ix) An aggravated first degree murder sentence imposed on an adult under RCW 10.95.030.</w:t>
      </w:r>
    </w:p>
    <w:p>
      <w:pPr>
        <w:spacing w:before="0" w:after="0" w:line="408" w:lineRule="exact"/>
        <w:ind w:left="0" w:right="0" w:firstLine="576"/>
        <w:jc w:val="left"/>
      </w:pPr>
      <w:r>
        <w:rPr>
          <w:u w:val="single"/>
        </w:rPr>
        <w:t xml:space="preserve">(b) A sentence imposed on a juvenile under RCW 10.95.030 or 10.95.035 is ineligible for earned release time during the minimum term of confinement imposed by the court; for any remaining portion of the sentence, the aggregate earned release time may not exceed 33.33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710</w:t>
      </w:r>
      <w:r>
        <w:rPr/>
        <w:t xml:space="preserve"> and 2023 c 391 s 3 are each amended to read as follows:</w:t>
      </w:r>
    </w:p>
    <w:p>
      <w:pPr>
        <w:spacing w:before="0" w:after="0" w:line="408" w:lineRule="exact"/>
        <w:ind w:left="0" w:right="0" w:firstLine="576"/>
        <w:jc w:val="left"/>
      </w:pPr>
      <w:r>
        <w:rPr/>
        <w:t xml:space="preserve">(1) At the earliest possible date, and in no event later than ten days before release except in the event of escape or emergency furloughs as defined in RCW 72.66.010, the department of corrections shall send written notice of parole, community custody, work release placement, furlough, or escape about a specific inmate convicted of a serious drug offense to the following if such notice has been requested in writing about a specific inmate convicted of a serious drug offense:</w:t>
      </w:r>
    </w:p>
    <w:p>
      <w:pPr>
        <w:spacing w:before="0" w:after="0" w:line="408" w:lineRule="exact"/>
        <w:ind w:left="0" w:right="0" w:firstLine="576"/>
        <w:jc w:val="left"/>
      </w:pPr>
      <w:r>
        <w:rPr/>
        <w:t xml:space="preserve">(a) Any witnesses who testified against the inmate in any court proceedings involving the serious drug offense; and</w:t>
      </w:r>
    </w:p>
    <w:p>
      <w:pPr>
        <w:spacing w:before="0" w:after="0" w:line="408" w:lineRule="exact"/>
        <w:ind w:left="0" w:right="0" w:firstLine="576"/>
        <w:jc w:val="left"/>
      </w:pPr>
      <w:r>
        <w:rPr/>
        <w:t xml:space="preserve">(b) Any person specified in writing by the prosecuting attorney.</w:t>
      </w:r>
    </w:p>
    <w:p>
      <w:pPr>
        <w:spacing w:before="0" w:after="0" w:line="408" w:lineRule="exact"/>
        <w:ind w:left="0" w:right="0" w:firstLine="0"/>
        <w:jc w:val="left"/>
      </w:pPr>
      <w:r>
        <w:rPr/>
        <w:t xml:space="preserve">Information regarding witnesses requesting the notice, information regarding any other person specified in writing by the prosecuting attorney to receive the notice, and the notice are confidential and shall not be available to the inmate.</w:t>
      </w:r>
    </w:p>
    <w:p>
      <w:pPr>
        <w:spacing w:before="0" w:after="0" w:line="408" w:lineRule="exact"/>
        <w:ind w:left="0" w:right="0" w:firstLine="576"/>
        <w:jc w:val="left"/>
      </w:pPr>
      <w:r>
        <w:rPr/>
        <w:t xml:space="preserve">(2) If an inmate convicted of a serious drug offense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who are entitled to notice under this section.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(3) </w:t>
      </w:r>
      <w:r>
        <w:rPr>
          <w:u w:val="single"/>
        </w:rPr>
        <w:t xml:space="preserve">Any time earned time credits are recalculated pursuant to RCW 9.94A.729 for an inmate convicted of a serious drug offense who is incarcerated in a correctional facility, the department of corrections shall notify the chief of police of the city and the sheriff of the county in which the inmate resided immediately before the inmate's arrest and conviction. If previously requested, the department shall also notify the witnesses who are entitled to notice under this section.</w:t>
      </w:r>
    </w:p>
    <w:p>
      <w:pPr>
        <w:spacing w:before="0" w:after="0" w:line="408" w:lineRule="exact"/>
        <w:ind w:left="0" w:right="0" w:firstLine="576"/>
        <w:jc w:val="left"/>
      </w:pPr>
      <w:r>
        <w:rPr>
          <w:u w:val="single"/>
        </w:rPr>
        <w:t xml:space="preserve">(4)</w:t>
      </w:r>
      <w:r>
        <w:rPr/>
        <w:t xml:space="preserve"> If any witness is under the age of sixteen, the notice required by this section shall be sent to the parents or legal guardian of the child.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of corrections shall send the notices required by this section to the last address provided to the department by the requesting party. The requesting party shall furnish the department with a current address.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"serious drug offense" means an offense under RCW 69.50.401(2) (a) or (b) or 69.50.4011(2) (a) or (b).</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subsection (1) of this section,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2023 c 391 s 1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 a vehicular homicide by disregard for the safety of others offense as defined by RCW 46.61.520, or a controlled substances homicide offense as defined by RCW 69.50.415,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 a vehicular homicide by disregard for the safety of others offense as defined by RCW 46.61.520, or a controlled substances homicide offense as defined by RCW 69.50.415:</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 a vehicular homicide by disregard for the safety of others offense as defined by RCW 46.61.520, or a controlled substances homicide offense as defined by RCW 69.50.415,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w:t>
      </w:r>
      <w:r>
        <w:rPr>
          <w:u w:val="single"/>
        </w:rPr>
        <w:t xml:space="preserve">Any time earned time credits are recalculated pursuant to RCW 9.94A.729 for an inmate convicted of any offense listed in subsection (1) of this section who is incarcerated in a correctional facility, the department of corrections shall notify the chief of police of the city and the sheriff of the county in which the inmate resided immediately before the inmate's arrest and conviction. If previously requested, the department shall also notify the victims, next of kin, or witnesses who are entitled to notice under this section.</w:t>
      </w:r>
    </w:p>
    <w:p>
      <w:pPr>
        <w:spacing w:before="0" w:after="0" w:line="408" w:lineRule="exact"/>
        <w:ind w:left="0" w:right="0" w:firstLine="576"/>
        <w:jc w:val="left"/>
      </w:pPr>
      <w:r>
        <w:rPr>
          <w:u w:val="single"/>
        </w:rPr>
        <w:t xml:space="preserve">(6)</w:t>
      </w:r>
      <w:r>
        <w:rPr/>
        <w:t xml:space="preserve">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shall impose any liability upon a chief of police of a city or sheriff of a county for failing to request in writing a notice as provided in subsection (1)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subsection (2) of this section,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c5b68872bd0e47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04d457dabd4e8a" /><Relationship Type="http://schemas.openxmlformats.org/officeDocument/2006/relationships/footer" Target="/word/footer1.xml" Id="Rc5b68872bd0e4791" /></Relationships>
</file>