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d00096c34640e8" /></Relationships>
</file>

<file path=word/document.xml><?xml version="1.0" encoding="utf-8"?>
<w:document xmlns:w="http://schemas.openxmlformats.org/wordprocessingml/2006/main">
  <w:body>
    <w:p>
      <w:r>
        <w:t>H-1112.1</w:t>
      </w:r>
    </w:p>
    <w:p>
      <w:pPr>
        <w:jc w:val="center"/>
      </w:pPr>
      <w:r>
        <w:t>_______________________________________________</w:t>
      </w:r>
    </w:p>
    <w:p/>
    <w:p>
      <w:pPr>
        <w:jc w:val="center"/>
      </w:pPr>
      <w:r>
        <w:rPr>
          <w:b/>
        </w:rPr>
        <w:t>HOUSE BILL 1802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Cheney, Graham, Rude, Walsh, Waters, and McClintock</w:t>
      </w:r>
    </w:p>
    <w:p/>
    <w:p>
      <w:r>
        <w:rPr>
          <w:t xml:space="preserve">Read first time 02/09/23.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minors in possession of alcohol, cannabis, or controlled substances; amending RCW 66.44.270, 69.50.4013, and 69.50.4013;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2015 c 59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w:t>
      </w:r>
      <w:r>
        <w:t>((</w:t>
      </w:r>
      <w:r>
        <w:rPr>
          <w:strike/>
        </w:rPr>
        <w:t xml:space="preserve">twenty-one</w:t>
      </w:r>
      <w:r>
        <w:t>))</w:t>
      </w:r>
      <w:r>
        <w:rPr/>
        <w:t xml:space="preserve"> </w:t>
      </w:r>
      <w:r>
        <w:rPr>
          <w:u w:val="single"/>
        </w:rPr>
        <w:t xml:space="preserve">21</w:t>
      </w:r>
      <w:r>
        <w:rPr/>
        <w:t xml:space="preserv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(2)(a) It is unlawful for any person under the age of </w:t>
      </w:r>
      <w:r>
        <w:t>((</w:t>
      </w:r>
      <w:r>
        <w:rPr>
          <w:strike/>
        </w:rPr>
        <w:t xml:space="preserve">twenty-one</w:t>
      </w:r>
      <w:r>
        <w:t>))</w:t>
      </w:r>
      <w:r>
        <w:rPr/>
        <w:t xml:space="preserve"> </w:t>
      </w:r>
      <w:r>
        <w:rPr>
          <w:u w:val="single"/>
        </w:rPr>
        <w:t xml:space="preserve">21</w:t>
      </w:r>
      <w:r>
        <w:rPr/>
        <w:t xml:space="preserve"> years to </w:t>
      </w:r>
      <w:r>
        <w:rPr>
          <w:u w:val="single"/>
        </w:rPr>
        <w:t xml:space="preserve">knowingly</w:t>
      </w:r>
      <w:r>
        <w:rPr/>
        <w:t xml:space="preserve"> possess, consume, or otherwise acquire any liquor</w:t>
      </w:r>
      <w:r>
        <w:rPr>
          <w:u w:val="single"/>
        </w:rPr>
        <w:t xml:space="preserve">, cannabis, cannabis-infused products, cannabis concentrates, regardless of THC concentration, or any other controlled substance as defined in RCW 69.50.101</w:t>
      </w:r>
      <w:r>
        <w:rPr/>
        <w:t xml:space="preserve">.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w:t>
      </w:r>
      <w:r>
        <w:t>((</w:t>
      </w:r>
      <w:r>
        <w:rPr>
          <w:strike/>
        </w:rPr>
        <w:t xml:space="preserve">twenty-one</w:t>
      </w:r>
      <w:r>
        <w:t>))</w:t>
      </w:r>
      <w:r>
        <w:rPr/>
        <w:t xml:space="preserve"> </w:t>
      </w:r>
      <w:r>
        <w:rPr>
          <w:u w:val="single"/>
        </w:rPr>
        <w:t xml:space="preserve">21</w:t>
      </w:r>
      <w:r>
        <w:rPr/>
        <w:t xml:space="preserv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(2)(b) does not apply if the person is in the presence of a parent or guardian or has consumed or is consuming liquor under circumstances described in subsection </w:t>
      </w:r>
      <w:r>
        <w:t>((</w:t>
      </w:r>
      <w:r>
        <w:rPr>
          <w:strike/>
        </w:rPr>
        <w:t xml:space="preserve">(4), (5), or (7)</w:t>
      </w:r>
      <w:r>
        <w:t>))</w:t>
      </w:r>
      <w:r>
        <w:rPr/>
        <w:t xml:space="preserve"> </w:t>
      </w:r>
      <w:r>
        <w:rPr>
          <w:u w:val="single"/>
        </w:rPr>
        <w:t xml:space="preserve">(5), (6), or (8)</w:t>
      </w:r>
      <w:r>
        <w:rPr/>
        <w:t xml:space="preserve"> of this section.</w:t>
      </w:r>
    </w:p>
    <w:p>
      <w:pPr>
        <w:spacing w:before="0" w:after="0" w:line="408" w:lineRule="exact"/>
        <w:ind w:left="0" w:right="0" w:firstLine="576"/>
        <w:jc w:val="left"/>
      </w:pPr>
      <w:r>
        <w:rPr/>
        <w:t xml:space="preserve">(3) Subsections (1) and (2)(a) of this section do not apply to liquor given or permitted to be given to a person under the age of </w:t>
      </w:r>
      <w:r>
        <w:t>((</w:t>
      </w:r>
      <w:r>
        <w:rPr>
          <w:strike/>
        </w:rPr>
        <w:t xml:space="preserve">twenty-one</w:t>
      </w:r>
      <w:r>
        <w:t>))</w:t>
      </w:r>
      <w:r>
        <w:rPr/>
        <w:t xml:space="preserve"> </w:t>
      </w:r>
      <w:r>
        <w:rPr>
          <w:u w:val="single"/>
        </w:rPr>
        <w:t xml:space="preserve">21</w:t>
      </w:r>
      <w:r>
        <w:rPr/>
        <w:t xml:space="preserve"> years by a parent or guardian and consumed in the presence of the parent or guardian. This subsection shall not authorize consumption or possession of liquor by a person under the age of </w:t>
      </w:r>
      <w:r>
        <w:t>((</w:t>
      </w:r>
      <w:r>
        <w:rPr>
          <w:strike/>
        </w:rPr>
        <w:t xml:space="preserve">twenty-one</w:t>
      </w:r>
      <w:r>
        <w:t>))</w:t>
      </w:r>
      <w:r>
        <w:rPr/>
        <w:t xml:space="preserve"> </w:t>
      </w:r>
      <w:r>
        <w:rPr>
          <w:u w:val="single"/>
        </w:rPr>
        <w:t xml:space="preserve">21</w:t>
      </w:r>
      <w:r>
        <w:rPr/>
        <w:t xml:space="preserve"> years on any premises licensed under chapter 66.24 RCW.</w:t>
      </w:r>
    </w:p>
    <w:p>
      <w:pPr>
        <w:spacing w:before="0" w:after="0" w:line="408" w:lineRule="exact"/>
        <w:ind w:left="0" w:right="0" w:firstLine="576"/>
        <w:jc w:val="left"/>
      </w:pPr>
      <w:r>
        <w:rPr/>
        <w:t xml:space="preserve">(4) </w:t>
      </w:r>
      <w:r>
        <w:rPr>
          <w:u w:val="single"/>
        </w:rPr>
        <w:t xml:space="preserve">Subsection (2)(a) of this section does not apply to:</w:t>
      </w:r>
    </w:p>
    <w:p>
      <w:pPr>
        <w:spacing w:before="0" w:after="0" w:line="408" w:lineRule="exact"/>
        <w:ind w:left="0" w:right="0" w:firstLine="576"/>
        <w:jc w:val="left"/>
      </w:pPr>
      <w:r>
        <w:rPr>
          <w:u w:val="single"/>
        </w:rPr>
        <w:t xml:space="preserve">(a) A person under the age of 21 years in possession of a controlled substance as defined in RCW 69.50.101 that was obtained directly from, or pursuant to, a valid prescription or order of a practitioner while acting in the course of his or her professional practice, or except as otherwise authorized by chapter 69.50 RCW; or</w:t>
      </w:r>
    </w:p>
    <w:p>
      <w:pPr>
        <w:spacing w:before="0" w:after="0" w:line="408" w:lineRule="exact"/>
        <w:ind w:left="0" w:right="0" w:firstLine="576"/>
        <w:jc w:val="left"/>
      </w:pPr>
      <w:r>
        <w:rPr>
          <w:u w:val="single"/>
        </w:rPr>
        <w:t xml:space="preserve">(b) The possession by a qualifying patient or designated provider of cannabis concentrates, useable cannabis, cannabis-infused products, or plants in accordance with chapter 69.51A RCW.</w:t>
      </w:r>
    </w:p>
    <w:p>
      <w:pPr>
        <w:spacing w:before="0" w:after="0" w:line="408" w:lineRule="exact"/>
        <w:ind w:left="0" w:right="0" w:firstLine="576"/>
        <w:jc w:val="left"/>
      </w:pPr>
      <w:r>
        <w:rPr>
          <w:u w:val="single"/>
        </w:rPr>
        <w:t xml:space="preserve">(5)</w:t>
      </w:r>
      <w:r>
        <w:rPr/>
        <w:t xml:space="preserve"> This section does not apply to liquor given for medicinal purposes to a person under the age of </w:t>
      </w:r>
      <w:r>
        <w:t>((</w:t>
      </w:r>
      <w:r>
        <w:rPr>
          <w:strike/>
        </w:rPr>
        <w:t xml:space="preserve">twenty-one</w:t>
      </w:r>
      <w:r>
        <w:t>))</w:t>
      </w:r>
      <w:r>
        <w:rPr/>
        <w:t xml:space="preserve"> </w:t>
      </w:r>
      <w:r>
        <w:rPr>
          <w:u w:val="single"/>
        </w:rPr>
        <w:t xml:space="preserve">21</w:t>
      </w:r>
      <w:r>
        <w:rPr/>
        <w:t xml:space="preserve"> years by a parent, guardian, physician, or dentist.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liquor given to a person under the age of </w:t>
      </w:r>
      <w:r>
        <w:t>((</w:t>
      </w:r>
      <w:r>
        <w:rPr>
          <w:strike/>
        </w:rPr>
        <w:t xml:space="preserve">twenty-one</w:t>
      </w:r>
      <w:r>
        <w:t>))</w:t>
      </w:r>
      <w:r>
        <w:rPr/>
        <w:t xml:space="preserve"> </w:t>
      </w:r>
      <w:r>
        <w:rPr>
          <w:u w:val="single"/>
        </w:rPr>
        <w:t xml:space="preserve">21</w:t>
      </w:r>
      <w:r>
        <w:rPr/>
        <w:t xml:space="preserv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apply to liquor provided to students under </w:t>
      </w:r>
      <w:r>
        <w:t>((</w:t>
      </w:r>
      <w:r>
        <w:rPr>
          <w:strike/>
        </w:rPr>
        <w:t xml:space="preserve">twenty-one</w:t>
      </w:r>
      <w:r>
        <w:t>))</w:t>
      </w:r>
      <w:r>
        <w:rPr/>
        <w:t xml:space="preserve"> </w:t>
      </w:r>
      <w:r>
        <w:rPr>
          <w:u w:val="single"/>
        </w:rPr>
        <w:t xml:space="preserve">21</w:t>
      </w:r>
      <w:r>
        <w:rPr/>
        <w:t xml:space="preserve"> years of age in accordance with a special permit issued under RCW 66.20.010(12).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acting in good faith who seeks medical assistance for someone experiencing alcohol poisoning shall not be charged or prosecuted under subsection (2)(a)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who experiences alcohol poisoning and is in need of medical assistance shall not be charged or prosecuted under subsection (2)(a)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Conviction or forfeiture of bail for a violation of this section by a person under the age of </w:t>
      </w:r>
      <w:r>
        <w:t>((</w:t>
      </w:r>
      <w:r>
        <w:rPr>
          <w:strike/>
        </w:rPr>
        <w:t xml:space="preserve">twenty-one</w:t>
      </w:r>
      <w:r>
        <w:t>))</w:t>
      </w:r>
      <w:r>
        <w:rPr/>
        <w:t xml:space="preserve"> </w:t>
      </w:r>
      <w:r>
        <w:rPr>
          <w:u w:val="single"/>
        </w:rPr>
        <w:t xml:space="preserve">21</w:t>
      </w:r>
      <w:r>
        <w:rPr/>
        <w:t xml:space="preserve"> years at the time of such conviction or forfeiture shall not be a disqualification of that person to acquire a license to sell or dispense any liquor after that person has attained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u w:val="single"/>
        </w:rPr>
        <w:t xml:space="preserve">(10) When a law enforcement officer has probable cause to believe a violation of subsection (2)(a) of this section has occurred where the person under the age of 21 is driving a vehicle and there are any other persons under the age of 18 riding as passengers in the vehicle, the law enforcement officer shall make every effort to contact the parent or guardian of the passenger and inform the parent or guardian that the passenger was in the vehicle with a person under the age of 21 in possession of alcohol, cannabis, or any other controlled substance.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85 are each amended to read as follows:</w:t>
      </w:r>
    </w:p>
    <w:p>
      <w:pPr>
        <w:spacing w:before="0" w:after="0" w:line="408" w:lineRule="exact"/>
        <w:ind w:left="0" w:right="0" w:firstLine="576"/>
        <w:jc w:val="left"/>
      </w:pPr>
      <w:r>
        <w:rPr/>
        <w:t xml:space="preserve">(1) It is unlawful for any person </w:t>
      </w:r>
      <w:r>
        <w:rPr>
          <w:u w:val="single"/>
        </w:rPr>
        <w:t xml:space="preserve">21 years of age or older</w:t>
      </w:r>
      <w:r>
        <w:rPr/>
        <w:t xml:space="preserve">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misdemeanor.</w:t>
      </w:r>
    </w:p>
    <w:p>
      <w:pPr>
        <w:spacing w:before="0" w:after="0" w:line="408" w:lineRule="exact"/>
        <w:ind w:left="0" w:right="0" w:firstLine="576"/>
        <w:jc w:val="left"/>
      </w:pPr>
      <w:r>
        <w:rPr/>
        <w:t xml:space="preserve">(3) The prosecutor is encouraged to divert cases under this section for assessment, treatment, or other services.</w:t>
      </w:r>
    </w:p>
    <w:p>
      <w:pPr>
        <w:spacing w:before="0" w:after="0" w:line="408" w:lineRule="exact"/>
        <w:ind w:left="0" w:right="0" w:firstLine="576"/>
        <w:jc w:val="left"/>
      </w:pPr>
      <w:r>
        <w:rPr/>
        <w:t xml:space="preserve">(4)(a)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(5)(a)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(5)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(6) No person under </w:t>
      </w:r>
      <w:r>
        <w:t>((</w:t>
      </w:r>
      <w:r>
        <w:rPr>
          <w:strike/>
        </w:rPr>
        <w:t xml:space="preserve">twenty-one</w:t>
      </w:r>
      <w:r>
        <w:t>))</w:t>
      </w:r>
      <w:r>
        <w:rPr/>
        <w:t xml:space="preserve"> </w:t>
      </w:r>
      <w:r>
        <w:rPr>
          <w:u w:val="single"/>
        </w:rPr>
        <w:t xml:space="preserve">21</w:t>
      </w:r>
      <w:r>
        <w:rPr/>
        <w:t xml:space="preserve"> years of age may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(7)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w:t>
      </w:r>
      <w:r>
        <w:rPr>
          <w:u w:val="single"/>
        </w:rPr>
        <w:t xml:space="preserve">21 years of age or older</w:t>
      </w:r>
      <w:r>
        <w:rPr/>
        <w:t xml:space="preserve">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u w:val="single"/>
        </w:rPr>
        <w:t xml:space="preserve">21</w:t>
      </w:r>
      <w:r>
        <w:rPr/>
        <w:t xml:space="preserve"> years of age may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3 of this act which takes effect July 1, 2023.</w:t>
      </w:r>
    </w:p>
    <w:p/>
    <w:p>
      <w:pPr>
        <w:jc w:val="center"/>
      </w:pPr>
      <w:r>
        <w:rPr>
          <w:b/>
        </w:rPr>
        <w:t>--- END ---</w:t>
      </w:r>
    </w:p>
    <w:sectPr>
      <w:pgNumType w:start="1"/>
      <w:footerReference xmlns:r="http://schemas.openxmlformats.org/officeDocument/2006/relationships" r:id="R931d34f339474a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8d33cf53343cf" /><Relationship Type="http://schemas.openxmlformats.org/officeDocument/2006/relationships/footer" Target="/word/footer1.xml" Id="R931d34f339474a98" /></Relationships>
</file>