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d8cdb5ee3a4e14" /></Relationships>
</file>

<file path=word/document.xml><?xml version="1.0" encoding="utf-8"?>
<w:document xmlns:w="http://schemas.openxmlformats.org/wordprocessingml/2006/main">
  <w:body>
    <w:p>
      <w:r>
        <w:t>H-1186.1</w:t>
      </w:r>
    </w:p>
    <w:p>
      <w:pPr>
        <w:jc w:val="center"/>
      </w:pPr>
      <w:r>
        <w:t>_______________________________________________</w:t>
      </w:r>
    </w:p>
    <w:p/>
    <w:p>
      <w:pPr>
        <w:jc w:val="center"/>
      </w:pPr>
      <w:r>
        <w:rPr>
          <w:b/>
        </w:rPr>
        <w:t>HOUSE BILL 1840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Cheney, Walen, Graham, Rude, Walsh, Robertson, Hutchins, Schmidt, Chapman, Barnard, Eslick, and McClintock</w:t>
      </w:r>
    </w:p>
    <w:p/>
    <w:p>
      <w:r>
        <w:rPr>
          <w:t xml:space="preserve">Read first time 02/21/23.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catalytic converter theft; amending RCW 19.290.020, 19.290.030, 9A.56.410, 9.94A.515, 36.28A.240, and 43.43.885; reenacting and amending RCW 9.94A.533; adding a new section to chapter 9.94A RCW; making an appropriation;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2022 c 221 s 3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w:t>
      </w:r>
      <w:r>
        <w:rPr>
          <w:u w:val="single"/>
        </w:rPr>
        <w:t xml:space="preserve">, precious metals,</w:t>
      </w:r>
      <w:r>
        <w:rPr/>
        <w:t xml:space="preserve">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 and</w:t>
      </w:r>
    </w:p>
    <w:p>
      <w:pPr>
        <w:spacing w:before="0" w:after="0" w:line="408" w:lineRule="exact"/>
        <w:ind w:left="0" w:right="0" w:firstLine="576"/>
        <w:jc w:val="left"/>
      </w:pPr>
      <w:r>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2022 c 221 s 4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w:t>
      </w:r>
      <w:r>
        <w:rPr>
          <w:u w:val="single"/>
        </w:rPr>
        <w:t xml:space="preserve">, precious metals,</w:t>
      </w:r>
      <w:r>
        <w:rPr/>
        <w:t xml:space="preserve">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w:t>
      </w:r>
      <w:r>
        <w:rPr>
          <w:u w:val="single"/>
        </w:rPr>
        <w:t xml:space="preserve">No scrap metal business may enter into a transaction to purchase or receive private metal property from any person who is not a commercial enterprise or owner of the vehicle from which the catalytic converter was removed. No scrap metal business may enter into a transaction with an owner of a vehicle from which a catalytic converter was removed unless the owner provides the year, make, model, and vehicle identification number for the vehicle from which it was removed.</w:t>
      </w:r>
    </w:p>
    <w:p>
      <w:pPr>
        <w:spacing w:before="0" w:after="0" w:line="408" w:lineRule="exact"/>
        <w:ind w:left="0" w:right="0" w:firstLine="576"/>
        <w:jc w:val="left"/>
      </w:pPr>
      <w:r>
        <w:rPr>
          <w:u w:val="single"/>
        </w:rPr>
        <w:t xml:space="preserve">(3)</w:t>
      </w:r>
      <w:r>
        <w:rPr/>
        <w:t xml:space="preserve">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No transaction involving private metal property or nonferrous metal property may be made in cash or with any person who does not provide a street address and photographic identification under the requirements of RCW 19.290.020(1) (d) and (g) except as described in (b) and (c) of this subsection. The person with whom the transaction is being made may only be paid by a nontransferable check, mailed by the scrap metal business to a street address provided under RCW 19.290.020, no earlier than </w:t>
      </w:r>
      <w:r>
        <w:t>((</w:t>
      </w:r>
      <w:r>
        <w:rPr>
          <w:strike/>
        </w:rPr>
        <w:t xml:space="preserve">three</w:t>
      </w:r>
      <w:r>
        <w:t>))</w:t>
      </w:r>
      <w:r>
        <w:rPr/>
        <w:t xml:space="preserve"> </w:t>
      </w:r>
      <w:r>
        <w:rPr>
          <w:u w:val="single"/>
        </w:rPr>
        <w:t xml:space="preserve">five business</w:t>
      </w:r>
      <w:r>
        <w:rPr/>
        <w:t xml:space="preserv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 and</w:t>
      </w:r>
    </w:p>
    <w:p>
      <w:pPr>
        <w:spacing w:before="0" w:after="0" w:line="408" w:lineRule="exact"/>
        <w:ind w:left="0" w:right="0" w:firstLine="576"/>
        <w:jc w:val="left"/>
      </w:pPr>
      <w:r>
        <w:rPr/>
        <w:t xml:space="preserve">(ii) Either a picture or video of either the material subject to the transaction in the form received or the material subject to the transaction within the vehicle which the material was transported to the scrap metal business.</w:t>
      </w:r>
    </w:p>
    <w:p>
      <w:pPr>
        <w:spacing w:before="0" w:after="0" w:line="408" w:lineRule="exact"/>
        <w:ind w:left="0" w:right="0" w:firstLine="576"/>
        <w:jc w:val="left"/>
      </w:pPr>
      <w:r>
        <w:rPr/>
        <w:t xml:space="preserve">(c) Payment to individual sellers of private metal property as defined in this chapter may not be made at the time of the transaction and shall not be paid earlier than </w:t>
      </w:r>
      <w:r>
        <w:t>((</w:t>
      </w:r>
      <w:r>
        <w:rPr>
          <w:strike/>
        </w:rPr>
        <w:t xml:space="preserve">three</w:t>
      </w:r>
      <w:r>
        <w:t>))</w:t>
      </w:r>
      <w:r>
        <w:rPr/>
        <w:t xml:space="preserve"> </w:t>
      </w:r>
      <w:r>
        <w:rPr>
          <w:u w:val="single"/>
        </w:rPr>
        <w:t xml:space="preserve">five</w:t>
      </w:r>
      <w:r>
        <w:rPr/>
        <w:t xml:space="preserve"> business days after the transaction was made. Records of payment for private metal property as defined in this chapter must be kept in the same file or record as all records collected under this subsection and retained and be available for review for </w:t>
      </w:r>
      <w:r>
        <w:t>((</w:t>
      </w:r>
      <w:r>
        <w:rPr>
          <w:strike/>
        </w:rPr>
        <w:t xml:space="preserve">two</w:t>
      </w:r>
      <w:r>
        <w:t>))</w:t>
      </w:r>
      <w:r>
        <w:rPr/>
        <w:t xml:space="preserve"> </w:t>
      </w:r>
      <w:r>
        <w:rPr>
          <w:u w:val="single"/>
        </w:rPr>
        <w:t xml:space="preserve">three</w:t>
      </w:r>
      <w:r>
        <w:rPr/>
        <w:t xml:space="preserve"> years from the date of the transaction.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scrap metal business's usage of video surveillance shall be sufficient to comply with subsection </w:t>
      </w:r>
      <w:r>
        <w:t>((</w:t>
      </w:r>
      <w:r>
        <w:rPr>
          <w:strike/>
        </w:rPr>
        <w:t xml:space="preserve">(4)</w:t>
      </w:r>
      <w:r>
        <w:t>))</w:t>
      </w:r>
      <w:r>
        <w:rPr/>
        <w:t xml:space="preserve"> </w:t>
      </w:r>
      <w:r>
        <w:rPr>
          <w:u w:val="single"/>
        </w:rPr>
        <w:t xml:space="preserve">(5)</w:t>
      </w:r>
      <w:r>
        <w:rPr/>
        <w:t xml:space="preserve">(b)(ii) of this section so long as the video captures the material subject to the transaction.</w:t>
      </w:r>
    </w:p>
    <w:p>
      <w:pPr>
        <w:spacing w:before="0" w:after="0" w:line="408" w:lineRule="exact"/>
        <w:ind w:left="0" w:right="0" w:firstLine="576"/>
        <w:jc w:val="left"/>
      </w:pPr>
      <w:r>
        <w:rPr/>
        <w:t xml:space="preserve">(b) A digital image or picture taken under this section must be available for </w:t>
      </w:r>
      <w:r>
        <w:t>((</w:t>
      </w:r>
      <w:r>
        <w:rPr>
          <w:strike/>
        </w:rPr>
        <w:t xml:space="preserve">two</w:t>
      </w:r>
      <w:r>
        <w:t>))</w:t>
      </w:r>
      <w:r>
        <w:rPr/>
        <w:t xml:space="preserve"> </w:t>
      </w:r>
      <w:r>
        <w:rPr>
          <w:u w:val="single"/>
        </w:rPr>
        <w:t xml:space="preserve">three</w:t>
      </w:r>
      <w:r>
        <w:rPr/>
        <w:t xml:space="preserve"> years from the date of transaction, while a video recording must be available for 30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410</w:t>
      </w:r>
      <w:r>
        <w:rPr/>
        <w:t xml:space="preserve"> and 2022 c 221 s 5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is a gross misdemeanor under chapter 9A.20 RCW for:</w:t>
      </w:r>
    </w:p>
    <w:p>
      <w:pPr>
        <w:spacing w:before="0" w:after="0" w:line="408" w:lineRule="exact"/>
        <w:ind w:left="0" w:right="0" w:firstLine="576"/>
        <w:jc w:val="left"/>
      </w:pPr>
      <w:r>
        <w:rPr/>
        <w:t xml:space="preserve">(a)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rPr/>
        <w:t xml:space="preserve">(b)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rPr/>
        <w:t xml:space="preserve">(c)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rPr/>
        <w:t xml:space="preserve">(d) Any scrap metal business to enter into a transaction to purchase or receive private metal property, nonferrous metal property, or commercial metal property from any person under the age of 18 years or any person who is discernibly under the influence of intoxicating liquor or drugs;</w:t>
      </w:r>
    </w:p>
    <w:p>
      <w:pPr>
        <w:spacing w:before="0" w:after="0" w:line="408" w:lineRule="exact"/>
        <w:ind w:left="0" w:right="0" w:firstLine="576"/>
        <w:jc w:val="left"/>
      </w:pPr>
      <w:r>
        <w:rPr/>
        <w:t xml:space="preserve">(e)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rPr/>
        <w:t xml:space="preserve">(f)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rPr/>
        <w:t xml:space="preserve">(g)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rPr/>
        <w:t xml:space="preserve">(h) Any scrap metal business to engage in a series of transactions valued at less than $30 with the same seller for the purposes of avoiding the requirements of RCW 19.290.030</w:t>
      </w:r>
      <w:r>
        <w:t>((</w:t>
      </w:r>
      <w:r>
        <w:rPr>
          <w:strike/>
        </w:rPr>
        <w:t xml:space="preserve">(4)</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t xml:space="preserve">(2) </w:t>
      </w:r>
      <w:r>
        <w:rPr>
          <w:u w:val="single"/>
        </w:rPr>
        <w:t xml:space="preserve">A second or subsequent violation of subsection (1)(a) or (b) of this section is a class C felony.</w:t>
      </w:r>
    </w:p>
    <w:p>
      <w:pPr>
        <w:spacing w:before="0" w:after="0" w:line="408" w:lineRule="exact"/>
        <w:ind w:left="0" w:right="0" w:firstLine="576"/>
        <w:jc w:val="left"/>
      </w:pPr>
      <w:r>
        <w:rPr>
          <w:u w:val="single"/>
        </w:rPr>
        <w:t xml:space="preserve">(3) It is a gross misdemeanor under chapter 9A.20 RCW for any scrap metal business to purchase or receive private metal property knowing that the private metal property subject to the transaction is stolen. It is a gross misdemeanor under chapter 9A.20 RCW for any owner, partner, or employee of a scrap metal business to purchase or receive private metal property knowing that the private metal property subject to the transaction is stolen.</w:t>
      </w:r>
    </w:p>
    <w:p>
      <w:pPr>
        <w:spacing w:before="0" w:after="0" w:line="408" w:lineRule="exact"/>
        <w:ind w:left="0" w:right="0" w:firstLine="576"/>
        <w:jc w:val="left"/>
      </w:pPr>
      <w:r>
        <w:rPr>
          <w:u w:val="single"/>
        </w:rPr>
        <w:t xml:space="preserve">(4)</w:t>
      </w:r>
      <w:r>
        <w:rPr/>
        <w:t xml:space="preserve"> Notwithstanding any fines imposed as part of the sentence under this section, each offense is punishable by a $1,000 fine per catalytic converter, 10 percent of which shall be directed to the no-buy list database program in RCW 43.43.885, and the remainder shall be directed to the Washington association of sheriffs and police chiefs solely for grants issued under RCW 36.28A.240.</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Facilitating the offer of used catalytic converters for sale without first verifying proof of ownership of the catalytic converter, or failing to retain verified records of ownership of used catalytic converters offered for sale for at least </w:t>
      </w:r>
      <w:r>
        <w:t>((</w:t>
      </w:r>
      <w:r>
        <w:rPr>
          <w:strike/>
        </w:rPr>
        <w:t xml:space="preserve">two</w:t>
      </w:r>
      <w:r>
        <w:t>))</w:t>
      </w:r>
      <w:r>
        <w:rPr/>
        <w:t xml:space="preserve"> </w:t>
      </w:r>
      <w:r>
        <w:rPr>
          <w:u w:val="single"/>
        </w:rPr>
        <w:t xml:space="preserve">three</w:t>
      </w:r>
      <w:r>
        <w:rPr/>
        <w:t xml:space="preserve"> years,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t xml:space="preserve">(b) All damages awarded to the state of Washington under chapter 19.86 RCW shall be distributed as follows:</w:t>
      </w:r>
    </w:p>
    <w:p>
      <w:pPr>
        <w:spacing w:before="0" w:after="0" w:line="408" w:lineRule="exact"/>
        <w:ind w:left="0" w:right="0" w:firstLine="576"/>
        <w:jc w:val="left"/>
      </w:pPr>
      <w:r>
        <w:rPr/>
        <w:t xml:space="preserve">(i) Ninety percent to the grant and training program in RCW 36.28A.240; and</w:t>
      </w:r>
    </w:p>
    <w:p>
      <w:pPr>
        <w:spacing w:before="0" w:after="0" w:line="408" w:lineRule="exact"/>
        <w:ind w:left="0" w:right="0" w:firstLine="576"/>
        <w:jc w:val="left"/>
      </w:pPr>
      <w:r>
        <w:rPr/>
        <w:t xml:space="preserve">(ii) Ten percent to the no-buy list database program in RCW 43.43.885.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2 (commercial metal property, nonferrous metal property, or private metal property, and the damage to the owner's property exceeds $750 but does not exceed $5,000) (RCW 9A.56.040(1)(c))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Removal, Alteration, or Obliteration of Identifying Information of Metal Property (second or subsequent offense) (RCW 9A.56.410)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Transaction to Purchase or Receive Metal Property (second or subsequent offense) (RCW 9A.56.410)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 </w:t>
            </w:r>
            <w:r>
              <w:rPr>
                <w:rFonts w:ascii="Times New Roman" w:hAnsi="Times New Roman"/>
                <w:sz w:val="20"/>
                <w:u w:val="single"/>
              </w:rPr>
              <w:t xml:space="preserve">(valued at $750 or more but less than $5,000, and other than a firearm or motor vehicle; a public record, writing, or instrument kept, filed, or deposited according to law with or in the keeping of any public office or public servant; or an access device)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 criminal case where:</w:t>
      </w:r>
    </w:p>
    <w:p>
      <w:pPr>
        <w:spacing w:before="0" w:after="0" w:line="408" w:lineRule="exact"/>
        <w:ind w:left="0" w:right="0" w:firstLine="576"/>
        <w:jc w:val="left"/>
      </w:pPr>
      <w:r>
        <w:rPr/>
        <w:t xml:space="preserve">(1) The defendant has been convicted of theft in the second degree; and</w:t>
      </w:r>
    </w:p>
    <w:p>
      <w:pPr>
        <w:spacing w:before="0" w:after="0" w:line="408" w:lineRule="exact"/>
        <w:ind w:left="0" w:right="0" w:firstLine="576"/>
        <w:jc w:val="left"/>
      </w:pPr>
      <w:r>
        <w:rPr/>
        <w:t xml:space="preserve">(2) There has been a special allegation pleaded and proven beyond a reasonable doubt that the defendant stole private metal property as defined in RCW 19.290.010 for the purpose of selling, transferring, or exchanging it online;</w:t>
      </w:r>
    </w:p>
    <w:p>
      <w:pPr>
        <w:spacing w:before="0" w:after="0" w:line="408" w:lineRule="exact"/>
        <w:ind w:left="0" w:right="0" w:firstLine="0"/>
        <w:jc w:val="left"/>
      </w:pPr>
      <w:r>
        <w:rPr/>
        <w:t xml:space="preserve">the court shall make a finding of fact of the special allegation or, if a jury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t xml:space="preserve">(15) </w:t>
      </w:r>
      <w:r>
        <w:rPr>
          <w:u w:val="single"/>
        </w:rPr>
        <w:t xml:space="preserve">An additional 12 months shall be added to the standard sentence range for an offense that is also a violation of section 5 of this act.</w:t>
      </w:r>
    </w:p>
    <w:p>
      <w:pPr>
        <w:spacing w:before="0" w:after="0" w:line="408" w:lineRule="exact"/>
        <w:ind w:left="0" w:right="0" w:firstLine="576"/>
        <w:jc w:val="left"/>
      </w:pPr>
      <w:r>
        <w:rPr>
          <w:u w:val="single"/>
        </w:rPr>
        <w:t xml:space="preserve">(16)</w:t>
      </w:r>
      <w:r>
        <w:rPr/>
        <w:t xml:space="preserve">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2022 c 221 s 8 are each amended to read as follows:</w:t>
      </w:r>
    </w:p>
    <w:p>
      <w:pPr>
        <w:spacing w:before="0" w:after="0" w:line="408" w:lineRule="exact"/>
        <w:ind w:left="0" w:right="0" w:firstLine="576"/>
        <w:jc w:val="left"/>
      </w:pPr>
      <w:r>
        <w:rPr/>
        <w:t xml:space="preserve">(1) To the extent funds are appropriated, the Washington association of sheriffs and police chiefs shall develop a comprehensive state law enforcement strategy targeting metal theft in consultation with the criminal justice training commission, including:</w:t>
      </w:r>
    </w:p>
    <w:p>
      <w:pPr>
        <w:spacing w:before="0" w:after="0" w:line="408" w:lineRule="exact"/>
        <w:ind w:left="0" w:right="0" w:firstLine="576"/>
        <w:jc w:val="left"/>
      </w:pPr>
      <w:r>
        <w:rPr/>
        <w:t xml:space="preserve">(a) Development of best practices for targeting illegal purchasers and sellers involved in metal theft, with specific enforcement focus on catalytic converter theft;</w:t>
      </w:r>
    </w:p>
    <w:p>
      <w:pPr>
        <w:spacing w:before="0" w:after="0" w:line="408" w:lineRule="exact"/>
        <w:ind w:left="0" w:right="0" w:firstLine="576"/>
        <w:jc w:val="left"/>
      </w:pPr>
      <w:r>
        <w:rPr/>
        <w:t xml:space="preserve">(b) Strategies for development and maintenance of relationships between local law enforcement agencies and licensed scrap metal recyclers, including recommendations for scheduled or regular interactions, with a focus on deterring unlawful purchases and identifying individuals suspected of involvement in unlawful metal theft and individuals who attempt to conduct a transaction while under the influence of controlled substances; and</w:t>
      </w:r>
    </w:p>
    <w:p>
      <w:pPr>
        <w:spacing w:before="0" w:after="0" w:line="408" w:lineRule="exact"/>
        <w:ind w:left="0" w:right="0" w:firstLine="576"/>
        <w:jc w:val="left"/>
      </w:pPr>
      <w:r>
        <w:rPr/>
        <w:t xml:space="preserve">(c) Establishment of a grant and training program to assist local law enforcement agencies in the support of special enforcement targeting metal theft. Grant applications shall be reviewed by the Washington association of sheriffs and police chiefs in consultation with other appropriate entities, such as those involved in enforcement against metal theft. Grant applicants with a demonstrated increase in metal theft over the previous 24 months are encouraged to focus solely on metal theft and unlawful purchasing and selling of unlawfully obtained metal in their jurisdiction, but may coordinate with other jurisdictions.</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Propose an enforcement program that best suits the specific metal theft problem in the jurisdiction, including the number of enforcement stings to be conducted under the program;</w:t>
      </w:r>
    </w:p>
    <w:p>
      <w:pPr>
        <w:spacing w:before="0" w:after="0" w:line="408" w:lineRule="exact"/>
        <w:ind w:left="0" w:right="0" w:firstLine="576"/>
        <w:jc w:val="left"/>
      </w:pPr>
      <w:r>
        <w:rPr/>
        <w:t xml:space="preserve">(c) Demonstrate community coordination focusing on prevention, intervention, and suppression; and</w:t>
      </w:r>
    </w:p>
    <w:p>
      <w:pPr>
        <w:spacing w:before="0" w:after="0" w:line="408" w:lineRule="exact"/>
        <w:ind w:left="0" w:right="0" w:firstLine="576"/>
        <w:jc w:val="left"/>
      </w:pPr>
      <w:r>
        <w:rPr/>
        <w:t xml:space="preserve">(d) Collect data on performance, including the number of enforcement stings to be conducted.</w:t>
      </w:r>
    </w:p>
    <w:p>
      <w:pPr>
        <w:spacing w:before="0" w:after="0" w:line="408" w:lineRule="exact"/>
        <w:ind w:left="0" w:right="0" w:firstLine="576"/>
        <w:jc w:val="left"/>
      </w:pPr>
      <w:r>
        <w:rPr/>
        <w:t xml:space="preserve">(3) Grant awards may not be used to supplant preexisting funding sources for special enforcement targeting metal theft.</w:t>
      </w:r>
    </w:p>
    <w:p>
      <w:pPr>
        <w:spacing w:before="0" w:after="0" w:line="408" w:lineRule="exact"/>
        <w:ind w:left="0" w:right="0" w:firstLine="576"/>
        <w:jc w:val="left"/>
      </w:pPr>
      <w:r>
        <w:rPr>
          <w:u w:val="single"/>
        </w:rPr>
        <w:t xml:space="preserve">(4) The Washington association of sheriffs and police chiefs shall prepare a report each year detailing the following:</w:t>
      </w:r>
    </w:p>
    <w:p>
      <w:pPr>
        <w:spacing w:before="0" w:after="0" w:line="408" w:lineRule="exact"/>
        <w:ind w:left="0" w:right="0" w:firstLine="576"/>
        <w:jc w:val="left"/>
      </w:pPr>
      <w:r>
        <w:rPr>
          <w:u w:val="single"/>
        </w:rPr>
        <w:t xml:space="preserve">(a) Any funds received by the Washington association of sheriffs and police chiefs in the previous one-year period for purposes of the comprehensive state law enforcement strategy targeting metal theft, including any funds distributed pursuant to RCW 9A.56.410; and</w:t>
      </w:r>
    </w:p>
    <w:p>
      <w:pPr>
        <w:spacing w:before="0" w:after="0" w:line="408" w:lineRule="exact"/>
        <w:ind w:left="0" w:right="0" w:firstLine="576"/>
        <w:jc w:val="left"/>
      </w:pPr>
      <w:r>
        <w:rPr>
          <w:u w:val="single"/>
        </w:rPr>
        <w:t xml:space="preserve">(b) Any expenses related to the comprehensive state law enforcement strategy targeting metal theft.</w:t>
      </w:r>
    </w:p>
    <w:p>
      <w:pPr>
        <w:spacing w:before="0" w:after="0" w:line="408" w:lineRule="exact"/>
        <w:ind w:left="0" w:right="0" w:firstLine="576"/>
        <w:jc w:val="left"/>
      </w:pPr>
      <w:r>
        <w:rPr>
          <w:u w:val="single"/>
        </w:rPr>
        <w:t xml:space="preserve">(5) The Washington association of sheriffs and police chiefs shall submit the annual report described in subsection (4) of this section to the governor and the appropriate committees of the legislature by December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885</w:t>
      </w:r>
      <w:r>
        <w:rPr/>
        <w:t xml:space="preserve"> and 2022 c 221 s 9 are each amended to read as follows:</w:t>
      </w:r>
    </w:p>
    <w:p>
      <w:pPr>
        <w:spacing w:before="0" w:after="0" w:line="408" w:lineRule="exact"/>
        <w:ind w:left="0" w:right="0" w:firstLine="576"/>
        <w:jc w:val="left"/>
      </w:pPr>
      <w:r>
        <w:rPr/>
        <w:t xml:space="preserve">(1) Beginning on July 1, 2014, to the extent funds are appropriated, the Washington association of sheriffs and police chiefs shall implement and operate an ongoing electronic statewide no-buy list database program.</w:t>
      </w:r>
    </w:p>
    <w:p>
      <w:pPr>
        <w:spacing w:before="0" w:after="0" w:line="408" w:lineRule="exact"/>
        <w:ind w:left="0" w:right="0" w:firstLine="576"/>
        <w:jc w:val="left"/>
      </w:pPr>
      <w:r>
        <w:rPr/>
        <w:t xml:space="preserve">(2) The database must be made available on a secured network or website.</w:t>
      </w:r>
    </w:p>
    <w:p>
      <w:pPr>
        <w:spacing w:before="0" w:after="0" w:line="408" w:lineRule="exact"/>
        <w:ind w:left="0" w:right="0" w:firstLine="576"/>
        <w:jc w:val="left"/>
      </w:pPr>
      <w:r>
        <w:rPr/>
        <w:t xml:space="preserve">(3) The no-buy list database program shall allow for any scrap metal business to enter a customer's name and date of birth into the database. The database must determine if the customer pursuing the transaction with the scrap metal business has been convicted in Washington of any crime involving burglary, robbery, theft, or possession of or receiving stolen property within the past four years.</w:t>
      </w:r>
    </w:p>
    <w:p>
      <w:pPr>
        <w:spacing w:before="0" w:after="0" w:line="408" w:lineRule="exact"/>
        <w:ind w:left="0" w:right="0" w:firstLine="576"/>
        <w:jc w:val="left"/>
      </w:pPr>
      <w:r>
        <w:rPr/>
        <w:t xml:space="preserve">(4) If the customer has been convicted of any crime involving burglary, robbery, theft, or possession of or receiving stolen property within the past four years despite whether the person was acting in his or her own behalf or as the agent of another then, at a minimum, the no-buy list database program must immediately send an alert to the scrap metal business stating: (a) That the customer is listed on a current no-buy list, (b) the four-year expiration period for the customer's most recent crime listed, and (c) a notification that entering into a transaction with the customer is prohibited under RCW 9A.56.410.</w:t>
      </w:r>
    </w:p>
    <w:p>
      <w:pPr>
        <w:spacing w:before="0" w:after="0" w:line="408" w:lineRule="exact"/>
        <w:ind w:left="0" w:right="0" w:firstLine="576"/>
        <w:jc w:val="left"/>
      </w:pPr>
      <w:r>
        <w:rPr/>
        <w:t xml:space="preserve">(5) The database shall also include individuals who have attempted to purchase or sell unlawfully obtained metals at licensed scrap metal recyclers and individuals who attempt to conduct a transaction while under the influence of controlled substances.</w:t>
      </w:r>
    </w:p>
    <w:p>
      <w:pPr>
        <w:spacing w:before="0" w:after="0" w:line="408" w:lineRule="exact"/>
        <w:ind w:left="0" w:right="0" w:firstLine="576"/>
        <w:jc w:val="left"/>
      </w:pPr>
      <w:r>
        <w:rPr/>
        <w:t xml:space="preserve">(6) Local jurisdictions applying for grants under RCW 36.28A.240 must provide updates to the no-buy list database annually and 120 days after a grant is distributed.</w:t>
      </w:r>
    </w:p>
    <w:p>
      <w:pPr>
        <w:spacing w:before="0" w:after="0" w:line="408" w:lineRule="exact"/>
        <w:ind w:left="0" w:right="0" w:firstLine="576"/>
        <w:jc w:val="left"/>
      </w:pPr>
      <w:r>
        <w:rPr>
          <w:u w:val="single"/>
        </w:rPr>
        <w:t xml:space="preserve">(7) The Washington association of sheriffs and police chiefs shall prepare a report each year detailing the following:</w:t>
      </w:r>
    </w:p>
    <w:p>
      <w:pPr>
        <w:spacing w:before="0" w:after="0" w:line="408" w:lineRule="exact"/>
        <w:ind w:left="0" w:right="0" w:firstLine="576"/>
        <w:jc w:val="left"/>
      </w:pPr>
      <w:r>
        <w:rPr>
          <w:u w:val="single"/>
        </w:rPr>
        <w:t xml:space="preserve">(a) Any funds received by the Washington association of sheriffs and police chiefs in the previous one-year period for purposes of the no-buy list database program, including any funds distributed pursuant to RCW 9A.56.410; and</w:t>
      </w:r>
    </w:p>
    <w:p>
      <w:pPr>
        <w:spacing w:before="0" w:after="0" w:line="408" w:lineRule="exact"/>
        <w:ind w:left="0" w:right="0" w:firstLine="576"/>
        <w:jc w:val="left"/>
      </w:pPr>
      <w:r>
        <w:rPr>
          <w:u w:val="single"/>
        </w:rPr>
        <w:t xml:space="preserve">(b) Any expenses related to the no-buy list database program.</w:t>
      </w:r>
    </w:p>
    <w:p>
      <w:pPr>
        <w:spacing w:before="0" w:after="0" w:line="408" w:lineRule="exact"/>
        <w:ind w:left="0" w:right="0" w:firstLine="576"/>
        <w:jc w:val="left"/>
      </w:pPr>
      <w:r>
        <w:rPr>
          <w:u w:val="single"/>
        </w:rPr>
        <w:t xml:space="preserve">(8) The Washington association of sheriffs and police chiefs shall submit the report described in subsection (7) of this section to the governor and the appropriate committees of the legislature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$3,000,000, or as much thereof as may be necessary, is appropriated for the fiscal year ending June 30, 2024, from the general fund to the Washington association of sheriffs and police chiefs for the purposes of sections 7 and 8 of this act.</w:t>
      </w:r>
    </w:p>
    <w:p/>
    <w:p>
      <w:pPr>
        <w:jc w:val="center"/>
      </w:pPr>
      <w:r>
        <w:rPr>
          <w:b/>
        </w:rPr>
        <w:t>--- END ---</w:t>
      </w:r>
    </w:p>
    <w:sectPr>
      <w:pgNumType w:start="1"/>
      <w:footerReference xmlns:r="http://schemas.openxmlformats.org/officeDocument/2006/relationships" r:id="Raa0a62cd2f3d4b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fcab9c6ed4785" /><Relationship Type="http://schemas.openxmlformats.org/officeDocument/2006/relationships/footer" Target="/word/footer1.xml" Id="Raa0a62cd2f3d4be1" /></Relationships>
</file>